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1E102879" w:rsidR="00487AC4" w:rsidRPr="00487AC4" w:rsidRDefault="006C08DD" w:rsidP="008350DF">
      <w:pPr>
        <w:jc w:val="center"/>
        <w:rPr>
          <w:rFonts w:ascii="Arial Rounded MT Bold" w:eastAsia="Calibri" w:hAnsi="Arial Rounded MT Bold" w:cs="Arial"/>
          <w:sz w:val="28"/>
          <w:szCs w:val="28"/>
          <w:lang w:val="fr-FR"/>
        </w:rPr>
      </w:pPr>
      <w:r w:rsidRPr="00EB749A">
        <w:rPr>
          <w:rFonts w:ascii="Arial Rounded MT Bold" w:eastAsia="Calibri" w:hAnsi="Arial Rounded MT Bold" w:cs="Arial"/>
          <w:sz w:val="28"/>
          <w:szCs w:val="28"/>
          <w:lang w:val="fr-FR"/>
        </w:rPr>
        <w:t>le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487AC4" w:rsidRPr="00487AC4">
        <w:rPr>
          <w:rFonts w:ascii="Arial Rounded MT Bold" w:eastAsia="Calibri" w:hAnsi="Arial Rounded MT Bold" w:cs="Arial"/>
          <w:sz w:val="28"/>
          <w:szCs w:val="28"/>
          <w:lang w:val="fr-FR"/>
        </w:rPr>
        <w:t>et renforcement des capacités de l’observatoire de l’Université Virtuelle de Tunis par une expertise en statistique</w:t>
      </w:r>
      <w:r w:rsidR="00990C83">
        <w:rPr>
          <w:rFonts w:ascii="Arial Rounded MT Bold" w:eastAsia="Calibri" w:hAnsi="Arial Rounded MT Bold" w:cs="Arial"/>
          <w:sz w:val="28"/>
          <w:szCs w:val="28"/>
          <w:lang w:val="fr-FR"/>
        </w:rPr>
        <w:t xml:space="preserve"> et analyse de données</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7EB2A6D8" w14:textId="6CED73AF" w:rsidR="008350DF"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C7BF695" w14:textId="77777777" w:rsidR="00990C83" w:rsidRDefault="00990C83" w:rsidP="008350DF">
      <w:pPr>
        <w:pStyle w:val="Corpsdetexte3"/>
        <w:jc w:val="both"/>
        <w:rPr>
          <w:rFonts w:ascii="Arial" w:hAnsi="Arial" w:cs="Arial"/>
          <w:color w:val="000000"/>
          <w:sz w:val="20"/>
          <w:szCs w:val="20"/>
          <w:lang w:eastAsia="de-DE"/>
        </w:rPr>
      </w:pPr>
    </w:p>
    <w:p w14:paraId="671B5A76" w14:textId="77777777" w:rsidR="008350DF" w:rsidRDefault="008350DF" w:rsidP="008350DF">
      <w:pPr>
        <w:pStyle w:val="Corpsdetexte3"/>
        <w:jc w:val="both"/>
        <w:rPr>
          <w:rFonts w:ascii="Arial" w:eastAsia="Calibri" w:hAnsi="Arial" w:cs="Arial"/>
          <w:color w:val="000000"/>
          <w:sz w:val="20"/>
        </w:rPr>
      </w:pPr>
      <w:r w:rsidRPr="00064397">
        <w:rPr>
          <w:rFonts w:ascii="Arial" w:eastAsia="Calibri" w:hAnsi="Arial" w:cs="Arial"/>
          <w:color w:val="000000"/>
          <w:sz w:val="20"/>
        </w:rPr>
        <w:lastRenderedPageBreak/>
        <w:t>Le PADGEV II contribuera aussi à mettre en place l’observatoire de l’UVT et à le rendre fonctionnel. L’observatoire de l’université étant chargé de collecter les informations notamment sur les étudiants et les diplômés. L’observatoire est aussi appelé à réaliser plusieurs types d’enquêtes annuelles et/ou spécifiques afin de disposer d’informations sur le taux d’insertion des diplômés, la qualification des emplois, le lien formation-emploi, le délai d’accès à l’emploi, le niveau de salaire, la localisation des emplois, le secteur d’activité, etc.</w:t>
      </w:r>
    </w:p>
    <w:p w14:paraId="57F36A44" w14:textId="70F7A254" w:rsidR="008350DF" w:rsidRPr="008350DF" w:rsidRDefault="008350DF" w:rsidP="008350DF">
      <w:pPr>
        <w:pStyle w:val="Corpsdetexte3"/>
        <w:jc w:val="both"/>
        <w:rPr>
          <w:rFonts w:ascii="Arial" w:hAnsi="Arial" w:cs="Arial"/>
          <w:color w:val="000000"/>
          <w:sz w:val="20"/>
          <w:szCs w:val="20"/>
          <w:lang w:eastAsia="de-DE"/>
        </w:rPr>
      </w:pPr>
      <w:r>
        <w:rPr>
          <w:rFonts w:ascii="Arial" w:eastAsia="Calibri" w:hAnsi="Arial" w:cs="Arial"/>
          <w:color w:val="000000"/>
          <w:sz w:val="20"/>
        </w:rPr>
        <w:t xml:space="preserve">Afin de développer les activités de l’observatoire, l’UVT s’est déjà dotée des outils nécessaires. Il s’agit notamment de la plateforme Sphinx Online, Dataviv’, Sphinx IQ2 Quali et Sphinx Campus. </w:t>
      </w:r>
    </w:p>
    <w:p w14:paraId="30408726" w14:textId="77777777" w:rsidR="008350DF" w:rsidRPr="00064397" w:rsidRDefault="008350DF" w:rsidP="008350DF">
      <w:pPr>
        <w:pStyle w:val="Corpsdetexte3"/>
        <w:jc w:val="both"/>
        <w:rPr>
          <w:rFonts w:ascii="Arial" w:hAnsi="Arial" w:cs="Arial"/>
          <w:b/>
          <w:bCs/>
          <w:color w:val="000000"/>
          <w:sz w:val="20"/>
          <w:szCs w:val="20"/>
          <w:lang w:eastAsia="de-DE"/>
        </w:rPr>
      </w:pPr>
    </w:p>
    <w:p w14:paraId="368D8B7B" w14:textId="1CC51AD8" w:rsidR="008350DF" w:rsidRPr="00064397" w:rsidRDefault="008350DF" w:rsidP="008350DF">
      <w:pPr>
        <w:pStyle w:val="Corpsdetexte3"/>
        <w:jc w:val="both"/>
        <w:rPr>
          <w:rFonts w:ascii="Arial" w:hAnsi="Arial" w:cs="Arial"/>
          <w:b/>
          <w:bCs/>
          <w:color w:val="000000"/>
          <w:sz w:val="20"/>
          <w:szCs w:val="20"/>
          <w:lang w:eastAsia="de-DE"/>
        </w:rPr>
      </w:pPr>
      <w:r w:rsidRPr="00064397">
        <w:rPr>
          <w:rFonts w:ascii="Arial" w:hAnsi="Arial" w:cs="Arial"/>
          <w:b/>
          <w:bCs/>
          <w:color w:val="000000"/>
          <w:sz w:val="20"/>
          <w:szCs w:val="20"/>
          <w:lang w:eastAsia="de-DE"/>
        </w:rPr>
        <w:t>Dans ce contexte et dans le cadre du PADGEV II, l’UVT va confier à un consultant individuel la mission d’assistance technique et d’accompagnement pour le renforcement des capacités de l’observatoire de l’université en statistique et analyse des données.</w:t>
      </w:r>
    </w:p>
    <w:p w14:paraId="1EB72DE3" w14:textId="77777777" w:rsidR="002E452B" w:rsidRDefault="002E452B" w:rsidP="002E452B">
      <w:pPr>
        <w:pStyle w:val="Corpsdetexte3"/>
        <w:spacing w:after="0"/>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020E763F"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306D70">
        <w:rPr>
          <w:rFonts w:asciiTheme="minorBidi" w:eastAsia="Calibri" w:hAnsiTheme="minorBidi"/>
          <w:b/>
          <w:bCs/>
          <w:color w:val="000000"/>
          <w:sz w:val="20"/>
          <w:szCs w:val="20"/>
          <w:lang w:val="fr-FR"/>
        </w:rPr>
        <w:t>28</w:t>
      </w:r>
      <w:r>
        <w:rPr>
          <w:rFonts w:asciiTheme="minorBidi" w:eastAsia="Calibri" w:hAnsiTheme="minorBidi"/>
          <w:b/>
          <w:bCs/>
          <w:color w:val="000000"/>
          <w:sz w:val="20"/>
          <w:szCs w:val="20"/>
          <w:lang w:val="fr-FR"/>
        </w:rPr>
        <w:t xml:space="preserve"> </w:t>
      </w:r>
      <w:r w:rsidR="00306D70">
        <w:rPr>
          <w:rFonts w:asciiTheme="minorBidi" w:eastAsia="Calibri" w:hAnsiTheme="minorBidi"/>
          <w:b/>
          <w:bCs/>
          <w:color w:val="000000"/>
          <w:sz w:val="20"/>
          <w:szCs w:val="20"/>
          <w:lang w:val="fr-FR"/>
        </w:rPr>
        <w:t>déc</w:t>
      </w:r>
      <w:r w:rsidR="008350DF">
        <w:rPr>
          <w:rFonts w:asciiTheme="minorBidi" w:eastAsia="Calibri" w:hAnsiTheme="minorBidi"/>
          <w:b/>
          <w:bCs/>
          <w:color w:val="000000"/>
          <w:sz w:val="20"/>
          <w:szCs w:val="20"/>
          <w:lang w:val="fr-FR"/>
        </w:rPr>
        <w:t>embre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4A61A789" w14:textId="77777777" w:rsidR="008350DF" w:rsidRPr="008350DF" w:rsidRDefault="008350DF" w:rsidP="008350DF">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Manifestation d’intérêt pour la mission d’Assistance technique et renforcement des capacités de l’observatoire de l’Université Virtuelle de Tunis par une expertise en statistique et analyse de données.</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24263" w14:textId="77777777" w:rsidR="00075CCF" w:rsidRDefault="00075CCF" w:rsidP="00E70D90">
      <w:pPr>
        <w:spacing w:after="0" w:line="240" w:lineRule="auto"/>
      </w:pPr>
      <w:r>
        <w:separator/>
      </w:r>
    </w:p>
  </w:endnote>
  <w:endnote w:type="continuationSeparator" w:id="0">
    <w:p w14:paraId="5D2901D9" w14:textId="77777777" w:rsidR="00075CCF" w:rsidRDefault="00075CCF"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081F8" w14:textId="77777777" w:rsidR="00075CCF" w:rsidRDefault="00075CCF" w:rsidP="00E70D90">
      <w:pPr>
        <w:spacing w:after="0" w:line="240" w:lineRule="auto"/>
      </w:pPr>
      <w:r>
        <w:separator/>
      </w:r>
    </w:p>
  </w:footnote>
  <w:footnote w:type="continuationSeparator" w:id="0">
    <w:p w14:paraId="42FCA63F" w14:textId="77777777" w:rsidR="00075CCF" w:rsidRDefault="00075CCF"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075CCF"/>
    <w:rsid w:val="000D4F8D"/>
    <w:rsid w:val="0015019C"/>
    <w:rsid w:val="001D5A68"/>
    <w:rsid w:val="00210CD3"/>
    <w:rsid w:val="002B0878"/>
    <w:rsid w:val="002B7C28"/>
    <w:rsid w:val="002E452B"/>
    <w:rsid w:val="00306D70"/>
    <w:rsid w:val="00350ADF"/>
    <w:rsid w:val="00487AC4"/>
    <w:rsid w:val="004E250C"/>
    <w:rsid w:val="005469BA"/>
    <w:rsid w:val="00547F82"/>
    <w:rsid w:val="0055770F"/>
    <w:rsid w:val="005B0863"/>
    <w:rsid w:val="005B1D47"/>
    <w:rsid w:val="00663502"/>
    <w:rsid w:val="00664FF0"/>
    <w:rsid w:val="006A5157"/>
    <w:rsid w:val="006B2A2C"/>
    <w:rsid w:val="006C08DD"/>
    <w:rsid w:val="006F4D76"/>
    <w:rsid w:val="007357A8"/>
    <w:rsid w:val="00774481"/>
    <w:rsid w:val="00784981"/>
    <w:rsid w:val="008350DF"/>
    <w:rsid w:val="008A2228"/>
    <w:rsid w:val="008B2BC3"/>
    <w:rsid w:val="008E3E92"/>
    <w:rsid w:val="009033A3"/>
    <w:rsid w:val="00990C83"/>
    <w:rsid w:val="009B2CDE"/>
    <w:rsid w:val="009B4883"/>
    <w:rsid w:val="00A12E0C"/>
    <w:rsid w:val="00A45B64"/>
    <w:rsid w:val="00AC2431"/>
    <w:rsid w:val="00AC6C6A"/>
    <w:rsid w:val="00AF03F0"/>
    <w:rsid w:val="00AF0DBE"/>
    <w:rsid w:val="00B03764"/>
    <w:rsid w:val="00B32B32"/>
    <w:rsid w:val="00B36C0C"/>
    <w:rsid w:val="00B63330"/>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947</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foued Ben Amara</cp:lastModifiedBy>
  <cp:revision>5</cp:revision>
  <dcterms:created xsi:type="dcterms:W3CDTF">2020-10-16T07:47:00Z</dcterms:created>
  <dcterms:modified xsi:type="dcterms:W3CDTF">2020-12-08T08:13:00Z</dcterms:modified>
</cp:coreProperties>
</file>