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E2DDD" w14:textId="77777777" w:rsidR="00362FE7" w:rsidRPr="00914CC9" w:rsidRDefault="00362FE7" w:rsidP="00E83BC4">
      <w:pPr>
        <w:spacing w:after="0" w:line="280" w:lineRule="atLeast"/>
        <w:jc w:val="center"/>
        <w:rPr>
          <w:rFonts w:asciiTheme="majorBidi" w:eastAsia="Times New Roman" w:hAnsiTheme="majorBidi" w:cstheme="majorBidi"/>
          <w:b/>
          <w:bCs/>
          <w:sz w:val="24"/>
          <w:szCs w:val="24"/>
          <w:lang w:eastAsia="de-DE"/>
        </w:rPr>
      </w:pPr>
      <w:r w:rsidRPr="00914CC9">
        <w:rPr>
          <w:rFonts w:asciiTheme="majorBidi" w:eastAsia="Times New Roman" w:hAnsiTheme="majorBidi" w:cstheme="majorBidi"/>
          <w:b/>
          <w:bCs/>
          <w:sz w:val="24"/>
          <w:szCs w:val="24"/>
          <w:lang w:eastAsia="de-DE"/>
        </w:rPr>
        <w:t>REPUBLIQUE TUNISIENNE</w:t>
      </w:r>
    </w:p>
    <w:p w14:paraId="34D23C38" w14:textId="77777777" w:rsidR="00362FE7" w:rsidRPr="00914CC9" w:rsidRDefault="00362FE7" w:rsidP="00E83BC4">
      <w:pPr>
        <w:spacing w:after="0" w:line="280" w:lineRule="atLeast"/>
        <w:jc w:val="center"/>
        <w:rPr>
          <w:rFonts w:asciiTheme="majorBidi" w:eastAsia="Times New Roman" w:hAnsiTheme="majorBidi" w:cstheme="majorBidi"/>
          <w:b/>
          <w:bCs/>
          <w:sz w:val="24"/>
          <w:szCs w:val="24"/>
          <w:lang w:eastAsia="de-DE"/>
        </w:rPr>
      </w:pPr>
      <w:r w:rsidRPr="00914CC9">
        <w:rPr>
          <w:rFonts w:asciiTheme="majorBidi" w:eastAsia="Times New Roman" w:hAnsiTheme="majorBidi" w:cstheme="majorBidi"/>
          <w:b/>
          <w:bCs/>
          <w:sz w:val="24"/>
          <w:szCs w:val="24"/>
          <w:lang w:eastAsia="de-DE"/>
        </w:rPr>
        <w:t>MINISTERE DE L’ENSEIGNEMENT SUPERIEUR</w:t>
      </w:r>
    </w:p>
    <w:p w14:paraId="005D0E62" w14:textId="77777777" w:rsidR="00362FE7" w:rsidRPr="00914CC9" w:rsidRDefault="00362FE7" w:rsidP="00E83BC4">
      <w:pPr>
        <w:spacing w:after="0" w:line="280" w:lineRule="atLeast"/>
        <w:jc w:val="center"/>
        <w:rPr>
          <w:rFonts w:asciiTheme="majorBidi" w:eastAsia="Times New Roman" w:hAnsiTheme="majorBidi" w:cstheme="majorBidi"/>
          <w:b/>
          <w:bCs/>
          <w:sz w:val="24"/>
          <w:szCs w:val="24"/>
          <w:lang w:eastAsia="de-DE"/>
        </w:rPr>
      </w:pPr>
      <w:r w:rsidRPr="00914CC9">
        <w:rPr>
          <w:rFonts w:asciiTheme="majorBidi" w:eastAsia="Times New Roman" w:hAnsiTheme="majorBidi" w:cstheme="majorBidi"/>
          <w:b/>
          <w:bCs/>
          <w:sz w:val="24"/>
          <w:szCs w:val="24"/>
          <w:lang w:eastAsia="de-DE"/>
        </w:rPr>
        <w:t>ET DE LA RECHERCHE SCIENTIFIQUE</w:t>
      </w:r>
    </w:p>
    <w:p w14:paraId="0CFD7782" w14:textId="6BF59A92" w:rsidR="00F372B6" w:rsidRDefault="00AF148A" w:rsidP="00E83BC4">
      <w:pPr>
        <w:spacing w:after="0" w:line="280" w:lineRule="atLeast"/>
        <w:jc w:val="center"/>
        <w:rPr>
          <w:rFonts w:asciiTheme="majorBidi" w:eastAsia="Times New Roman" w:hAnsiTheme="majorBidi" w:cstheme="majorBidi"/>
          <w:b/>
          <w:bCs/>
          <w:sz w:val="24"/>
          <w:szCs w:val="24"/>
          <w:lang w:eastAsia="de-DE"/>
        </w:rPr>
      </w:pPr>
      <w:r>
        <w:rPr>
          <w:rFonts w:asciiTheme="majorBidi" w:eastAsia="Times New Roman" w:hAnsiTheme="majorBidi" w:cstheme="majorBidi"/>
          <w:b/>
          <w:bCs/>
          <w:sz w:val="24"/>
          <w:szCs w:val="24"/>
          <w:lang w:eastAsia="de-DE"/>
        </w:rPr>
        <w:t>UNIVERSITE VIRTUELLE DE TUNIS</w:t>
      </w:r>
    </w:p>
    <w:p w14:paraId="4837D5B7" w14:textId="1C1FCC87" w:rsidR="00AF148A" w:rsidRPr="00914CC9" w:rsidRDefault="00AF148A" w:rsidP="00E83BC4">
      <w:pPr>
        <w:spacing w:after="0" w:line="280" w:lineRule="atLeast"/>
        <w:jc w:val="center"/>
        <w:rPr>
          <w:rFonts w:asciiTheme="majorBidi" w:eastAsia="Times New Roman" w:hAnsiTheme="majorBidi" w:cstheme="majorBidi"/>
          <w:b/>
          <w:bCs/>
          <w:sz w:val="24"/>
          <w:szCs w:val="24"/>
          <w:lang w:eastAsia="de-DE"/>
        </w:rPr>
      </w:pPr>
      <w:r>
        <w:rPr>
          <w:rFonts w:asciiTheme="majorBidi" w:eastAsia="Times New Roman" w:hAnsiTheme="majorBidi" w:cstheme="majorBidi"/>
          <w:b/>
          <w:bCs/>
          <w:sz w:val="24"/>
          <w:szCs w:val="24"/>
          <w:lang w:eastAsia="de-DE"/>
        </w:rPr>
        <w:t>PADGEV II</w:t>
      </w:r>
      <w:r w:rsidR="00DE4705">
        <w:rPr>
          <w:rFonts w:asciiTheme="majorBidi" w:eastAsia="Times New Roman" w:hAnsiTheme="majorBidi" w:cstheme="majorBidi"/>
          <w:b/>
          <w:bCs/>
          <w:sz w:val="24"/>
          <w:szCs w:val="24"/>
          <w:lang w:eastAsia="de-DE"/>
        </w:rPr>
        <w:t xml:space="preserve"> (</w:t>
      </w:r>
      <w:r w:rsidR="00DE4705">
        <w:rPr>
          <w:rFonts w:asciiTheme="majorBidi" w:eastAsia="Times New Roman" w:hAnsiTheme="majorBidi" w:cstheme="majorBidi"/>
          <w:b/>
          <w:bCs/>
          <w:sz w:val="24"/>
          <w:szCs w:val="24"/>
          <w:lang w:eastAsia="de-DE"/>
        </w:rPr>
        <w:t>PAQ-DGSU</w:t>
      </w:r>
      <w:bookmarkStart w:id="0" w:name="_GoBack"/>
      <w:bookmarkEnd w:id="0"/>
      <w:r w:rsidR="00DE4705">
        <w:rPr>
          <w:rFonts w:asciiTheme="majorBidi" w:eastAsia="Times New Roman" w:hAnsiTheme="majorBidi" w:cstheme="majorBidi"/>
          <w:b/>
          <w:bCs/>
          <w:sz w:val="24"/>
          <w:szCs w:val="24"/>
          <w:lang w:eastAsia="de-DE"/>
        </w:rPr>
        <w:t>)</w:t>
      </w:r>
    </w:p>
    <w:p w14:paraId="72DE68A7" w14:textId="77777777" w:rsidR="00362FE7" w:rsidRPr="00914CC9" w:rsidRDefault="00362FE7">
      <w:pPr>
        <w:rPr>
          <w:rFonts w:asciiTheme="majorBidi" w:hAnsiTheme="majorBidi" w:cstheme="majorBidi"/>
        </w:rPr>
      </w:pPr>
    </w:p>
    <w:p w14:paraId="7960BDAE" w14:textId="77777777" w:rsidR="00E24E7B" w:rsidRDefault="00E24E7B" w:rsidP="00362FE7">
      <w:pPr>
        <w:spacing w:line="240" w:lineRule="auto"/>
        <w:jc w:val="center"/>
        <w:rPr>
          <w:rFonts w:asciiTheme="majorBidi" w:eastAsia="Times New Roman" w:hAnsiTheme="majorBidi" w:cstheme="majorBidi"/>
          <w:b/>
          <w:bCs/>
          <w:sz w:val="28"/>
          <w:szCs w:val="28"/>
          <w:lang w:eastAsia="en-GB"/>
        </w:rPr>
      </w:pPr>
    </w:p>
    <w:p w14:paraId="5961C040" w14:textId="4DE5865F" w:rsidR="00362FE7" w:rsidRPr="00E24E7B" w:rsidRDefault="00362FE7" w:rsidP="00362FE7">
      <w:pPr>
        <w:spacing w:line="240" w:lineRule="auto"/>
        <w:jc w:val="center"/>
        <w:rPr>
          <w:rFonts w:asciiTheme="majorBidi" w:eastAsia="Times New Roman" w:hAnsiTheme="majorBidi" w:cstheme="majorBidi"/>
          <w:b/>
          <w:bCs/>
          <w:sz w:val="28"/>
          <w:szCs w:val="28"/>
          <w:lang w:eastAsia="en-GB"/>
        </w:rPr>
      </w:pPr>
      <w:r w:rsidRPr="00E24E7B">
        <w:rPr>
          <w:rFonts w:asciiTheme="majorBidi" w:eastAsia="Times New Roman" w:hAnsiTheme="majorBidi" w:cstheme="majorBidi"/>
          <w:b/>
          <w:bCs/>
          <w:sz w:val="28"/>
          <w:szCs w:val="28"/>
          <w:lang w:eastAsia="en-GB"/>
        </w:rPr>
        <w:t>Demande de ma</w:t>
      </w:r>
      <w:r w:rsidR="002F168E" w:rsidRPr="00E24E7B">
        <w:rPr>
          <w:rFonts w:asciiTheme="majorBidi" w:eastAsia="Times New Roman" w:hAnsiTheme="majorBidi" w:cstheme="majorBidi"/>
          <w:b/>
          <w:bCs/>
          <w:sz w:val="28"/>
          <w:szCs w:val="28"/>
          <w:lang w:eastAsia="en-GB"/>
        </w:rPr>
        <w:t>nifestation d’intérêt auprès de</w:t>
      </w:r>
      <w:r w:rsidRPr="00E24E7B">
        <w:rPr>
          <w:rFonts w:asciiTheme="majorBidi" w:eastAsia="Times New Roman" w:hAnsiTheme="majorBidi" w:cstheme="majorBidi"/>
          <w:b/>
          <w:bCs/>
          <w:sz w:val="28"/>
          <w:szCs w:val="28"/>
          <w:lang w:eastAsia="en-GB"/>
        </w:rPr>
        <w:t xml:space="preserve"> consultants individuels</w:t>
      </w:r>
    </w:p>
    <w:p w14:paraId="7E705957" w14:textId="77777777" w:rsidR="00E24E7B" w:rsidRDefault="00E24E7B" w:rsidP="00E24E7B">
      <w:pPr>
        <w:tabs>
          <w:tab w:val="left" w:pos="5557"/>
        </w:tabs>
        <w:jc w:val="center"/>
        <w:rPr>
          <w:rFonts w:ascii="Tahoma" w:hAnsi="Tahoma" w:cs="Tahoma"/>
          <w:b/>
          <w:sz w:val="24"/>
        </w:rPr>
      </w:pPr>
    </w:p>
    <w:p w14:paraId="197AA84E" w14:textId="0F59ADE1" w:rsidR="00E24E7B" w:rsidRPr="00375E35" w:rsidRDefault="00694FAA" w:rsidP="00E24E7B">
      <w:pPr>
        <w:tabs>
          <w:tab w:val="left" w:pos="5557"/>
        </w:tabs>
        <w:jc w:val="center"/>
        <w:rPr>
          <w:rFonts w:ascii="Tahoma" w:hAnsi="Tahoma" w:cs="Tahoma"/>
          <w:b/>
          <w:sz w:val="24"/>
        </w:rPr>
      </w:pPr>
      <w:r w:rsidRPr="00375E35">
        <w:rPr>
          <w:rFonts w:ascii="Tahoma" w:hAnsi="Tahoma" w:cs="Tahoma"/>
          <w:b/>
          <w:sz w:val="24"/>
        </w:rPr>
        <w:t xml:space="preserve">Assistance technique et accompagnement </w:t>
      </w:r>
      <w:r w:rsidR="00E24E7B" w:rsidRPr="00E24E7B">
        <w:rPr>
          <w:rFonts w:ascii="Tahoma" w:hAnsi="Tahoma" w:cs="Tahoma"/>
          <w:b/>
          <w:sz w:val="24"/>
        </w:rPr>
        <w:t>dans la mise en place d’un système de management pour les organismes d'éducation/formation (SMOE) conforme à la norme ISO 21001 version 2018 à l’Université Virtuelle de Tunis et à l’Institut Supérieur de l’Education et de la Formation Continue</w:t>
      </w:r>
      <w:r w:rsidR="00E24E7B">
        <w:rPr>
          <w:rFonts w:ascii="Tahoma" w:hAnsi="Tahoma" w:cs="Tahoma"/>
          <w:b/>
          <w:sz w:val="24"/>
        </w:rPr>
        <w:t>.</w:t>
      </w:r>
    </w:p>
    <w:p w14:paraId="69821331" w14:textId="37205F2F" w:rsidR="00694FAA" w:rsidRDefault="00694FAA" w:rsidP="001B7EE9">
      <w:pPr>
        <w:spacing w:line="240" w:lineRule="auto"/>
        <w:jc w:val="center"/>
        <w:rPr>
          <w:rFonts w:ascii="Book Antiqua" w:hAnsi="Book Antiqua"/>
        </w:rPr>
      </w:pPr>
    </w:p>
    <w:p w14:paraId="6FF05C39" w14:textId="77777777" w:rsidR="00E24E7B" w:rsidRDefault="00E24E7B" w:rsidP="001B7EE9">
      <w:pPr>
        <w:spacing w:line="240" w:lineRule="auto"/>
        <w:jc w:val="center"/>
        <w:rPr>
          <w:rFonts w:ascii="Book Antiqua" w:hAnsi="Book Antiqua"/>
        </w:rPr>
      </w:pPr>
    </w:p>
    <w:p w14:paraId="0AD7E783" w14:textId="6347ED8F" w:rsidR="00375E35" w:rsidRPr="00375E35" w:rsidRDefault="00375E35" w:rsidP="00375E35">
      <w:pPr>
        <w:pStyle w:val="Default"/>
        <w:spacing w:line="276" w:lineRule="auto"/>
        <w:jc w:val="both"/>
        <w:rPr>
          <w:rFonts w:ascii="Book Antiqua" w:hAnsi="Book Antiqua" w:cstheme="minorBidi"/>
          <w:sz w:val="22"/>
          <w:szCs w:val="22"/>
          <w:lang w:val="fr-FR"/>
        </w:rPr>
      </w:pPr>
      <w:r w:rsidRPr="00375E35">
        <w:rPr>
          <w:rFonts w:ascii="Book Antiqua" w:hAnsi="Book Antiqua" w:cstheme="minorBidi"/>
          <w:sz w:val="22"/>
          <w:szCs w:val="22"/>
          <w:lang w:val="fr-FR"/>
        </w:rPr>
        <w:t>Le Ministère de l’Enseignement Supérieur et de la Recherche Scientifique (MESRS) met en œuvre un Projet de Modernisation de l’Enseignement Supérieur en soutien à l’Employabilité des jeunes diplômés (PromESsE) financé en partie par la Banque Internationale pour la Reconstruction et le Développement (Accord de prêt n° 8590-TN). Dans ce cadre, le MESRS a lancé un nouveau Fonds d’Innovation : le PAQ pour le Développement de la Gestion Stratégique des Universités (PAQ-DGSU) avec l’objectif de faciliter et d’accélérer la migration des universités publiques vers davantage d’autonomie institutionnelle, de redevabilité et de performance. Le Fonds PAQ-DGSU vise en particulier à appuyer chaque université bénéficiaire dans son propre projet de modernisation et s’articule autour des notions suivantes</w:t>
      </w:r>
      <w:r>
        <w:rPr>
          <w:rFonts w:ascii="Book Antiqua" w:hAnsi="Book Antiqua" w:cstheme="minorBidi"/>
          <w:sz w:val="22"/>
          <w:szCs w:val="22"/>
          <w:lang w:val="fr-FR"/>
        </w:rPr>
        <w:t> :</w:t>
      </w:r>
      <w:r w:rsidRPr="00375E35">
        <w:rPr>
          <w:rFonts w:ascii="Book Antiqua" w:hAnsi="Book Antiqua" w:cstheme="minorBidi"/>
          <w:sz w:val="22"/>
          <w:szCs w:val="22"/>
          <w:lang w:val="fr-FR"/>
        </w:rPr>
        <w:t xml:space="preserve"> </w:t>
      </w:r>
    </w:p>
    <w:p w14:paraId="17D94A8F" w14:textId="77777777" w:rsidR="00375E35" w:rsidRPr="00375E35" w:rsidRDefault="00375E35" w:rsidP="00375E35">
      <w:pPr>
        <w:pStyle w:val="Paragraphedeliste"/>
        <w:numPr>
          <w:ilvl w:val="0"/>
          <w:numId w:val="4"/>
        </w:numPr>
        <w:spacing w:after="0"/>
        <w:jc w:val="both"/>
        <w:rPr>
          <w:rFonts w:ascii="Book Antiqua" w:hAnsi="Book Antiqua"/>
          <w:color w:val="000000"/>
        </w:rPr>
      </w:pPr>
      <w:r w:rsidRPr="00375E35">
        <w:rPr>
          <w:rFonts w:ascii="Book Antiqua" w:hAnsi="Book Antiqua"/>
          <w:color w:val="000000"/>
        </w:rPr>
        <w:t>L’auto-évaluation institutionnelle, pour mesurer ses forces et faiblesses sur une base réaliste et dégager des pistes de développement ;</w:t>
      </w:r>
    </w:p>
    <w:p w14:paraId="060E0BBF" w14:textId="77777777" w:rsidR="00375E35" w:rsidRPr="00375E35" w:rsidRDefault="00375E35" w:rsidP="00375E35">
      <w:pPr>
        <w:pStyle w:val="Paragraphedeliste"/>
        <w:numPr>
          <w:ilvl w:val="0"/>
          <w:numId w:val="4"/>
        </w:numPr>
        <w:spacing w:after="0"/>
        <w:jc w:val="both"/>
        <w:rPr>
          <w:rFonts w:ascii="Book Antiqua" w:hAnsi="Book Antiqua"/>
          <w:color w:val="000000"/>
        </w:rPr>
      </w:pPr>
      <w:r w:rsidRPr="00375E35">
        <w:rPr>
          <w:rFonts w:ascii="Book Antiqua" w:hAnsi="Book Antiqua"/>
          <w:color w:val="000000"/>
        </w:rPr>
        <w:t>Le Plan d’Orientation Stratégique, pour afficher ses priorités de développement ;</w:t>
      </w:r>
    </w:p>
    <w:p w14:paraId="63E54FEA" w14:textId="77777777" w:rsidR="00375E35" w:rsidRPr="00375E35" w:rsidRDefault="00375E35" w:rsidP="00375E35">
      <w:pPr>
        <w:pStyle w:val="Paragraphedeliste"/>
        <w:numPr>
          <w:ilvl w:val="0"/>
          <w:numId w:val="4"/>
        </w:numPr>
        <w:spacing w:after="0"/>
        <w:jc w:val="both"/>
        <w:rPr>
          <w:rFonts w:ascii="Book Antiqua" w:hAnsi="Book Antiqua"/>
          <w:color w:val="000000"/>
        </w:rPr>
      </w:pPr>
      <w:r w:rsidRPr="00375E35">
        <w:rPr>
          <w:rFonts w:ascii="Book Antiqua" w:hAnsi="Book Antiqua"/>
          <w:color w:val="000000"/>
        </w:rPr>
        <w:t>Le Contrat avec le MESRS, qui concrétise l’engagement de l’État sur des objectifs de progrès partagés avec l’université bénéficiaire ;</w:t>
      </w:r>
    </w:p>
    <w:p w14:paraId="6F37A051" w14:textId="77777777" w:rsidR="00375E35" w:rsidRPr="00375E35" w:rsidRDefault="00375E35" w:rsidP="00375E35">
      <w:pPr>
        <w:pStyle w:val="Paragraphedeliste"/>
        <w:numPr>
          <w:ilvl w:val="0"/>
          <w:numId w:val="4"/>
        </w:numPr>
        <w:spacing w:after="0"/>
        <w:jc w:val="both"/>
        <w:rPr>
          <w:rFonts w:ascii="Book Antiqua" w:hAnsi="Book Antiqua"/>
          <w:color w:val="000000"/>
        </w:rPr>
      </w:pPr>
      <w:r w:rsidRPr="00375E35">
        <w:rPr>
          <w:rFonts w:ascii="Book Antiqua" w:hAnsi="Book Antiqua"/>
          <w:color w:val="000000"/>
        </w:rPr>
        <w:t>Le financement basé sur la performance, qui incite l’université bénéficiaire à améliorer son efficacité dans la mise en œuvre du contrat et à la maintenir.</w:t>
      </w:r>
    </w:p>
    <w:p w14:paraId="440E3B3C" w14:textId="77777777" w:rsidR="00375E35" w:rsidRPr="00375E35" w:rsidRDefault="00375E35" w:rsidP="00375E35">
      <w:pPr>
        <w:pStyle w:val="Corpsdetexte3"/>
        <w:rPr>
          <w:rFonts w:ascii="Book Antiqua" w:hAnsi="Book Antiqua" w:cstheme="minorBidi"/>
          <w:sz w:val="22"/>
          <w:szCs w:val="22"/>
          <w:lang w:val="x-none"/>
        </w:rPr>
      </w:pPr>
    </w:p>
    <w:p w14:paraId="710357B8" w14:textId="77777777" w:rsidR="00375E35" w:rsidRPr="00375E35" w:rsidRDefault="00375E35" w:rsidP="00375E35">
      <w:pPr>
        <w:pStyle w:val="Corpsdetexte3"/>
        <w:jc w:val="both"/>
        <w:rPr>
          <w:rFonts w:ascii="Book Antiqua" w:hAnsi="Book Antiqua" w:cstheme="minorBidi"/>
          <w:color w:val="000000"/>
          <w:sz w:val="22"/>
          <w:szCs w:val="22"/>
          <w:lang w:eastAsia="de-DE"/>
        </w:rPr>
      </w:pPr>
      <w:r w:rsidRPr="00375E35">
        <w:rPr>
          <w:rFonts w:ascii="Book Antiqua" w:hAnsi="Book Antiqua" w:cstheme="minorBidi"/>
          <w:color w:val="000000"/>
          <w:sz w:val="22"/>
          <w:szCs w:val="22"/>
          <w:lang w:eastAsia="de-DE"/>
        </w:rPr>
        <w:t xml:space="preserve">Dans ce contexte, l’Université Virtuelle de Tunis (UVT) a reçu une allocation PAQ pour le financement du Second Projet d’Amélioration du Dispositif de Gestion de l’Enseignement Virtuel (PADGEV II). </w:t>
      </w:r>
    </w:p>
    <w:p w14:paraId="28490F67" w14:textId="77777777" w:rsidR="00375E35" w:rsidRPr="00375E35" w:rsidRDefault="00375E35" w:rsidP="00375E35">
      <w:pPr>
        <w:pStyle w:val="Corpsdetexte3"/>
        <w:jc w:val="both"/>
        <w:rPr>
          <w:rFonts w:ascii="Book Antiqua" w:hAnsi="Book Antiqua" w:cstheme="minorBidi"/>
          <w:color w:val="000000"/>
          <w:sz w:val="22"/>
          <w:szCs w:val="22"/>
          <w:lang w:eastAsia="de-DE"/>
        </w:rPr>
      </w:pPr>
      <w:r w:rsidRPr="00375E35">
        <w:rPr>
          <w:rFonts w:ascii="Book Antiqua" w:hAnsi="Book Antiqua" w:cstheme="minorBidi"/>
          <w:color w:val="000000"/>
          <w:sz w:val="22"/>
          <w:szCs w:val="22"/>
          <w:lang w:eastAsia="de-DE"/>
        </w:rPr>
        <w:t>Le premier projet avait été mené par l’UVT dans le cadre du PAQ I. Ce premier projet, PADGEV I, avait préparé le terrain pour le renforcement de l’autonomie de l’UVT en lui permettant notamment d’accéder depuis le 1</w:t>
      </w:r>
      <w:r w:rsidRPr="00375E35">
        <w:rPr>
          <w:rFonts w:ascii="Book Antiqua" w:hAnsi="Book Antiqua" w:cstheme="minorBidi"/>
          <w:color w:val="000000"/>
          <w:sz w:val="22"/>
          <w:szCs w:val="22"/>
          <w:vertAlign w:val="superscript"/>
          <w:lang w:eastAsia="de-DE"/>
        </w:rPr>
        <w:t>er</w:t>
      </w:r>
      <w:r w:rsidRPr="00375E35">
        <w:rPr>
          <w:rFonts w:ascii="Book Antiqua" w:hAnsi="Book Antiqua" w:cstheme="minorBidi"/>
          <w:color w:val="000000"/>
          <w:sz w:val="22"/>
          <w:szCs w:val="22"/>
          <w:lang w:eastAsia="de-DE"/>
        </w:rPr>
        <w:t xml:space="preserve"> janvier 2016 au statut d’Etablissement Public à Caractère Scientifique et Technologique. </w:t>
      </w:r>
    </w:p>
    <w:p w14:paraId="15E0A914" w14:textId="77777777" w:rsidR="00375E35" w:rsidRPr="00375E35" w:rsidRDefault="00375E35" w:rsidP="00375E35">
      <w:pPr>
        <w:pStyle w:val="Corpsdetexte3"/>
        <w:jc w:val="both"/>
        <w:rPr>
          <w:rFonts w:ascii="Book Antiqua" w:hAnsi="Book Antiqua" w:cstheme="minorBidi"/>
          <w:color w:val="000000"/>
          <w:sz w:val="22"/>
          <w:szCs w:val="22"/>
          <w:lang w:eastAsia="de-DE"/>
        </w:rPr>
      </w:pPr>
      <w:r w:rsidRPr="00375E35">
        <w:rPr>
          <w:rFonts w:ascii="Book Antiqua" w:hAnsi="Book Antiqua" w:cstheme="minorBidi"/>
          <w:color w:val="000000"/>
          <w:sz w:val="22"/>
          <w:szCs w:val="22"/>
          <w:lang w:eastAsia="de-DE"/>
        </w:rPr>
        <w:t xml:space="preserve">Le PADGEV II contribuera à l’exécution d’une partie du plan de développement stratégique qui préparera l’accès de l’UVT à un financement public complémentaire basé sur la performance et lui permettra de faire évoluer ses activités en Afrique d’une phase pilote de lancement à une phase de croissance sur la base d’un business model approprié. </w:t>
      </w:r>
    </w:p>
    <w:p w14:paraId="66C322C1" w14:textId="77777777" w:rsidR="00375E35" w:rsidRPr="00375E35" w:rsidRDefault="00375E35" w:rsidP="00375E35">
      <w:pPr>
        <w:pStyle w:val="Text2"/>
        <w:spacing w:after="120"/>
        <w:ind w:left="0"/>
        <w:rPr>
          <w:rFonts w:ascii="Book Antiqua" w:hAnsi="Book Antiqua" w:cs="Arial"/>
          <w:sz w:val="22"/>
          <w:szCs w:val="22"/>
        </w:rPr>
      </w:pPr>
    </w:p>
    <w:p w14:paraId="7234C0D3" w14:textId="1C1A6C12" w:rsidR="00E24E7B" w:rsidRPr="00E24E7B" w:rsidRDefault="00375E35" w:rsidP="00E24E7B">
      <w:pPr>
        <w:pStyle w:val="Text2"/>
        <w:spacing w:after="120"/>
        <w:ind w:left="0"/>
        <w:rPr>
          <w:rFonts w:ascii="Book Antiqua" w:eastAsiaTheme="minorHAnsi" w:hAnsi="Book Antiqua" w:cstheme="majorBidi"/>
          <w:sz w:val="22"/>
          <w:szCs w:val="22"/>
        </w:rPr>
      </w:pPr>
      <w:r w:rsidRPr="00375E35">
        <w:rPr>
          <w:rFonts w:ascii="Book Antiqua" w:hAnsi="Book Antiqua" w:cs="Arial"/>
          <w:sz w:val="22"/>
          <w:szCs w:val="22"/>
        </w:rPr>
        <w:t xml:space="preserve">Dans le cadre du PADGEV II, l’UVT </w:t>
      </w:r>
      <w:r>
        <w:rPr>
          <w:rFonts w:ascii="Book Antiqua" w:eastAsiaTheme="minorHAnsi" w:hAnsi="Book Antiqua" w:cstheme="majorBidi"/>
          <w:sz w:val="22"/>
          <w:szCs w:val="22"/>
        </w:rPr>
        <w:t xml:space="preserve">envisage de </w:t>
      </w:r>
      <w:r w:rsidRPr="0049153B">
        <w:rPr>
          <w:rFonts w:ascii="Book Antiqua" w:eastAsiaTheme="minorHAnsi" w:hAnsi="Book Antiqua" w:cstheme="majorBidi"/>
          <w:sz w:val="22"/>
          <w:szCs w:val="22"/>
        </w:rPr>
        <w:t xml:space="preserve">confier à un consultant individuel </w:t>
      </w:r>
      <w:r w:rsidR="00E24E7B" w:rsidRPr="00E24E7B">
        <w:rPr>
          <w:rFonts w:ascii="Book Antiqua" w:eastAsiaTheme="minorHAnsi" w:hAnsi="Book Antiqua" w:cstheme="majorBidi"/>
          <w:sz w:val="22"/>
          <w:szCs w:val="22"/>
        </w:rPr>
        <w:t>la mission d’assistance technique et d’accompagnement dans la mise en place d’un système de management pour les organismes d'éducation/formation (SMOE) conforme à la norme ISO 21001 version 2018 à l’Université Virtuelle de Tunis et à l’Institut Supérieur de l’Education et de la Formation Continue</w:t>
      </w:r>
      <w:r w:rsidR="003919EB">
        <w:rPr>
          <w:rFonts w:ascii="Book Antiqua" w:eastAsiaTheme="minorHAnsi" w:hAnsi="Book Antiqua" w:cstheme="majorBidi"/>
          <w:sz w:val="22"/>
          <w:szCs w:val="22"/>
        </w:rPr>
        <w:t>.</w:t>
      </w:r>
    </w:p>
    <w:p w14:paraId="08FDE89A" w14:textId="77777777" w:rsidR="00AF148A" w:rsidRPr="00AF148A" w:rsidRDefault="00AF148A" w:rsidP="00AF148A">
      <w:pPr>
        <w:pStyle w:val="Default"/>
        <w:jc w:val="both"/>
        <w:rPr>
          <w:rFonts w:ascii="Book Antiqua" w:eastAsiaTheme="minorHAnsi" w:hAnsi="Book Antiqua" w:cstheme="minorBidi"/>
          <w:color w:val="auto"/>
          <w:sz w:val="22"/>
          <w:szCs w:val="22"/>
          <w:lang w:val="fr-FR"/>
        </w:rPr>
      </w:pPr>
    </w:p>
    <w:p w14:paraId="4ECDC636" w14:textId="737C070C" w:rsidR="000B68A5" w:rsidRDefault="000B68A5" w:rsidP="00AD616F">
      <w:pPr>
        <w:spacing w:after="0" w:line="240" w:lineRule="auto"/>
        <w:jc w:val="both"/>
        <w:rPr>
          <w:rFonts w:ascii="Book Antiqua" w:eastAsia="Times New Roman" w:hAnsi="Book Antiqua" w:cstheme="majorBidi"/>
          <w:lang w:eastAsia="en-GB"/>
        </w:rPr>
      </w:pPr>
      <w:r w:rsidRPr="00AD616F">
        <w:rPr>
          <w:rFonts w:ascii="Book Antiqua" w:eastAsia="Times New Roman" w:hAnsi="Book Antiqua" w:cstheme="majorBidi"/>
          <w:lang w:eastAsia="en-GB"/>
        </w:rPr>
        <w:t>Les consultants individuels intéressés à réaliser les services décrits dans les termes de références</w:t>
      </w:r>
      <w:r w:rsidR="0049153B">
        <w:rPr>
          <w:rFonts w:ascii="Book Antiqua" w:eastAsia="Times New Roman" w:hAnsi="Book Antiqua" w:cstheme="majorBidi"/>
          <w:lang w:eastAsia="en-GB"/>
        </w:rPr>
        <w:t xml:space="preserve"> de cette mission</w:t>
      </w:r>
      <w:r w:rsidR="00E83BC4" w:rsidRPr="00AD616F">
        <w:rPr>
          <w:rFonts w:ascii="Book Antiqua" w:eastAsia="Times New Roman" w:hAnsi="Book Antiqua" w:cstheme="majorBidi"/>
          <w:lang w:eastAsia="en-GB"/>
        </w:rPr>
        <w:t xml:space="preserve">, </w:t>
      </w:r>
      <w:r w:rsidR="00F372B6" w:rsidRPr="00AD616F">
        <w:rPr>
          <w:rFonts w:ascii="Book Antiqua" w:eastAsia="Times New Roman" w:hAnsi="Book Antiqua" w:cstheme="majorBidi"/>
          <w:lang w:eastAsia="en-GB"/>
        </w:rPr>
        <w:t>téléchargeables sur le site d</w:t>
      </w:r>
      <w:r w:rsidR="00D66270">
        <w:rPr>
          <w:rFonts w:ascii="Book Antiqua" w:eastAsia="Times New Roman" w:hAnsi="Book Antiqua" w:cstheme="majorBidi"/>
          <w:lang w:eastAsia="en-GB"/>
        </w:rPr>
        <w:t>e l’UVT</w:t>
      </w:r>
      <w:r w:rsidR="00F372B6" w:rsidRPr="00AD616F">
        <w:rPr>
          <w:rFonts w:ascii="Book Antiqua" w:eastAsia="Times New Roman" w:hAnsi="Book Antiqua" w:cstheme="majorBidi"/>
          <w:lang w:eastAsia="en-GB"/>
        </w:rPr>
        <w:t xml:space="preserve"> </w:t>
      </w:r>
      <w:r w:rsidR="00D66270">
        <w:rPr>
          <w:rFonts w:ascii="Book Antiqua" w:eastAsia="Times New Roman" w:hAnsi="Book Antiqua" w:cstheme="majorBidi"/>
          <w:lang w:eastAsia="en-GB"/>
        </w:rPr>
        <w:t>(</w:t>
      </w:r>
      <w:hyperlink r:id="rId7" w:history="1">
        <w:r w:rsidR="00D66270" w:rsidRPr="007136AB">
          <w:rPr>
            <w:rStyle w:val="Lienhypertexte"/>
            <w:rFonts w:ascii="Book Antiqua" w:eastAsia="Times New Roman" w:hAnsi="Book Antiqua" w:cstheme="majorBidi"/>
            <w:lang w:eastAsia="en-GB"/>
          </w:rPr>
          <w:t>www.uvt.rnu.tn</w:t>
        </w:r>
      </w:hyperlink>
      <w:r w:rsidR="00D66270">
        <w:rPr>
          <w:rFonts w:ascii="Book Antiqua" w:eastAsia="Times New Roman" w:hAnsi="Book Antiqua" w:cstheme="majorBidi"/>
          <w:lang w:eastAsia="en-GB"/>
        </w:rPr>
        <w:t>)</w:t>
      </w:r>
      <w:r w:rsidR="00914CC9" w:rsidRPr="00AD616F">
        <w:rPr>
          <w:rFonts w:ascii="Book Antiqua" w:eastAsia="Times New Roman" w:hAnsi="Book Antiqua" w:cstheme="majorBidi"/>
          <w:lang w:eastAsia="en-GB"/>
        </w:rPr>
        <w:t xml:space="preserve">, </w:t>
      </w:r>
      <w:r w:rsidR="009D3AE8" w:rsidRPr="009D3AE8">
        <w:rPr>
          <w:rFonts w:ascii="Book Antiqua" w:eastAsia="Times New Roman" w:hAnsi="Book Antiqua" w:cstheme="majorBidi"/>
          <w:b/>
          <w:bCs/>
          <w:u w:val="single"/>
          <w:lang w:eastAsia="en-GB"/>
        </w:rPr>
        <w:t>doivent</w:t>
      </w:r>
      <w:r w:rsidRPr="00AD616F">
        <w:rPr>
          <w:rFonts w:ascii="Book Antiqua" w:eastAsia="Times New Roman" w:hAnsi="Book Antiqua" w:cstheme="majorBidi"/>
          <w:lang w:eastAsia="en-GB"/>
        </w:rPr>
        <w:t xml:space="preserve"> fournir les informations montrant qu’ils sont qualifiés pour exécuter les prestations demandées et particulièrement : </w:t>
      </w:r>
    </w:p>
    <w:p w14:paraId="56D3E5E3" w14:textId="107A59C3" w:rsidR="00694FAA" w:rsidRPr="00694FAA" w:rsidRDefault="00694FAA" w:rsidP="00694FAA">
      <w:pPr>
        <w:pStyle w:val="Paragraphedeliste"/>
        <w:numPr>
          <w:ilvl w:val="0"/>
          <w:numId w:val="5"/>
        </w:numPr>
        <w:spacing w:after="0"/>
        <w:jc w:val="both"/>
        <w:rPr>
          <w:rFonts w:ascii="Book Antiqua" w:hAnsi="Book Antiqua"/>
          <w:lang w:eastAsia="en-GB"/>
        </w:rPr>
      </w:pPr>
      <w:r w:rsidRPr="00694FAA">
        <w:rPr>
          <w:rFonts w:ascii="Book Antiqua" w:hAnsi="Book Antiqua"/>
          <w:lang w:eastAsia="en-GB"/>
        </w:rPr>
        <w:t>Une lettre de candidature au nom d</w:t>
      </w:r>
      <w:r w:rsidR="0084251A">
        <w:rPr>
          <w:rFonts w:ascii="Book Antiqua" w:hAnsi="Book Antiqua"/>
          <w:lang w:eastAsia="en-GB"/>
        </w:rPr>
        <w:t>u</w:t>
      </w:r>
      <w:r w:rsidRPr="00694FAA">
        <w:rPr>
          <w:rFonts w:ascii="Book Antiqua" w:hAnsi="Book Antiqua"/>
          <w:lang w:eastAsia="en-GB"/>
        </w:rPr>
        <w:t xml:space="preserve"> Président de l’Université Virtuelle de Tunis ;</w:t>
      </w:r>
    </w:p>
    <w:p w14:paraId="1A271F44" w14:textId="77777777" w:rsidR="00694FAA" w:rsidRPr="00694FAA" w:rsidRDefault="00694FAA" w:rsidP="00694FAA">
      <w:pPr>
        <w:pStyle w:val="Paragraphedeliste"/>
        <w:numPr>
          <w:ilvl w:val="0"/>
          <w:numId w:val="5"/>
        </w:numPr>
        <w:autoSpaceDE w:val="0"/>
        <w:autoSpaceDN w:val="0"/>
        <w:adjustRightInd w:val="0"/>
        <w:spacing w:after="0" w:line="240" w:lineRule="auto"/>
        <w:jc w:val="both"/>
        <w:rPr>
          <w:rFonts w:ascii="Book Antiqua" w:hAnsi="Book Antiqua"/>
          <w:lang w:eastAsia="en-GB"/>
        </w:rPr>
      </w:pPr>
      <w:r w:rsidRPr="00694FAA">
        <w:rPr>
          <w:rFonts w:ascii="Book Antiqua" w:hAnsi="Book Antiqua"/>
          <w:lang w:eastAsia="en-GB"/>
        </w:rPr>
        <w:t>Un Curriculum Vitae, selon le modèle joint en annexe des présents termes de référence, incluant toute information indiquant que le candidat atteste de l'expérience et des compétences nécessaires et qu'il est qualifié pour exécuter les prestations demandées ;</w:t>
      </w:r>
    </w:p>
    <w:p w14:paraId="69E73976" w14:textId="5E8E2586" w:rsidR="00694FAA" w:rsidRPr="00694FAA" w:rsidRDefault="00694FAA" w:rsidP="00694FAA">
      <w:pPr>
        <w:pStyle w:val="Paragraphedeliste"/>
        <w:numPr>
          <w:ilvl w:val="0"/>
          <w:numId w:val="5"/>
        </w:numPr>
        <w:spacing w:after="0"/>
        <w:jc w:val="both"/>
        <w:rPr>
          <w:rFonts w:ascii="Book Antiqua" w:hAnsi="Book Antiqua"/>
          <w:lang w:eastAsia="en-GB"/>
        </w:rPr>
      </w:pPr>
      <w:r w:rsidRPr="00694FAA">
        <w:rPr>
          <w:rFonts w:ascii="Book Antiqua" w:hAnsi="Book Antiqua"/>
          <w:lang w:eastAsia="en-GB"/>
        </w:rPr>
        <w:t>Une liste des références du consultant dans des missions similaires</w:t>
      </w:r>
      <w:r w:rsidR="00220FCC">
        <w:rPr>
          <w:rFonts w:ascii="Book Antiqua" w:hAnsi="Book Antiqua"/>
          <w:lang w:eastAsia="en-GB"/>
        </w:rPr>
        <w:t xml:space="preserve"> (avec les coordonnées des personnes de contact)</w:t>
      </w:r>
      <w:r w:rsidRPr="00694FAA">
        <w:rPr>
          <w:rFonts w:ascii="Book Antiqua" w:hAnsi="Book Antiqua"/>
          <w:lang w:eastAsia="en-GB"/>
        </w:rPr>
        <w:t> ;</w:t>
      </w:r>
    </w:p>
    <w:p w14:paraId="669441D3" w14:textId="5290D244" w:rsidR="00694FAA" w:rsidRPr="00694FAA" w:rsidRDefault="00694FAA" w:rsidP="00694FAA">
      <w:pPr>
        <w:pStyle w:val="Paragraphedeliste"/>
        <w:numPr>
          <w:ilvl w:val="0"/>
          <w:numId w:val="5"/>
        </w:numPr>
        <w:spacing w:after="0"/>
        <w:jc w:val="both"/>
        <w:rPr>
          <w:rFonts w:ascii="Book Antiqua" w:hAnsi="Book Antiqua"/>
          <w:lang w:eastAsia="en-GB"/>
        </w:rPr>
      </w:pPr>
      <w:r w:rsidRPr="00694FAA">
        <w:rPr>
          <w:rFonts w:ascii="Book Antiqua" w:hAnsi="Book Antiqua"/>
          <w:lang w:eastAsia="en-GB"/>
        </w:rPr>
        <w:t xml:space="preserve">Une copie des pièces justificatives (i) des diplômes, (ii) des expériences </w:t>
      </w:r>
      <w:r w:rsidR="00636F21">
        <w:rPr>
          <w:rFonts w:ascii="Book Antiqua" w:hAnsi="Book Antiqua"/>
          <w:lang w:eastAsia="en-GB"/>
        </w:rPr>
        <w:t>du</w:t>
      </w:r>
      <w:r w:rsidRPr="00694FAA">
        <w:rPr>
          <w:rFonts w:ascii="Book Antiqua" w:hAnsi="Book Antiqua"/>
          <w:lang w:eastAsia="en-GB"/>
        </w:rPr>
        <w:t xml:space="preserve"> candidat, et (iii) des qualifications du candidat en rapport avec la nature de la mission.</w:t>
      </w:r>
    </w:p>
    <w:p w14:paraId="672B9A67" w14:textId="77777777" w:rsidR="00D66270" w:rsidRPr="00B83AF8" w:rsidRDefault="00D66270" w:rsidP="00AD616F">
      <w:pPr>
        <w:spacing w:after="0" w:line="240" w:lineRule="auto"/>
        <w:jc w:val="both"/>
        <w:rPr>
          <w:rFonts w:ascii="Book Antiqua" w:eastAsia="Times New Roman" w:hAnsi="Book Antiqua" w:cstheme="majorBidi"/>
          <w:lang w:eastAsia="en-GB"/>
        </w:rPr>
      </w:pPr>
    </w:p>
    <w:p w14:paraId="580B711F" w14:textId="6394245B" w:rsidR="0049153B" w:rsidRPr="00B83AF8" w:rsidRDefault="00914CC9" w:rsidP="00AD616F">
      <w:pPr>
        <w:spacing w:after="0" w:line="240" w:lineRule="auto"/>
        <w:jc w:val="both"/>
        <w:rPr>
          <w:rFonts w:ascii="Book Antiqua" w:eastAsia="Times New Roman" w:hAnsi="Book Antiqua" w:cstheme="majorBidi"/>
          <w:lang w:eastAsia="en-GB"/>
        </w:rPr>
      </w:pPr>
      <w:r w:rsidRPr="00B83AF8">
        <w:rPr>
          <w:rFonts w:ascii="Book Antiqua" w:eastAsia="Times New Roman" w:hAnsi="Book Antiqua" w:cstheme="majorBidi"/>
          <w:lang w:eastAsia="en-GB"/>
        </w:rPr>
        <w:t>Les candidats intéressés peuvent obtenir de plus amples informations au sujet des termes de référence par mail à l’adresse électronique :</w:t>
      </w:r>
      <w:r w:rsidR="0049153B" w:rsidRPr="00B83AF8">
        <w:rPr>
          <w:rFonts w:ascii="Book Antiqua" w:eastAsia="Times New Roman" w:hAnsi="Book Antiqua" w:cstheme="majorBidi"/>
          <w:lang w:eastAsia="en-GB"/>
        </w:rPr>
        <w:t xml:space="preserve"> </w:t>
      </w:r>
      <w:hyperlink r:id="rId8" w:history="1">
        <w:r w:rsidR="0049153B" w:rsidRPr="00B83AF8">
          <w:rPr>
            <w:rStyle w:val="Lienhypertexte"/>
            <w:rFonts w:ascii="Book Antiqua" w:eastAsia="Times New Roman" w:hAnsi="Book Antiqua" w:cstheme="majorBidi"/>
            <w:lang w:eastAsia="en-GB"/>
          </w:rPr>
          <w:t>bechir.allouch@uvt.tn</w:t>
        </w:r>
      </w:hyperlink>
      <w:r w:rsidR="0049153B" w:rsidRPr="00B83AF8">
        <w:rPr>
          <w:rFonts w:ascii="Book Antiqua" w:eastAsia="Times New Roman" w:hAnsi="Book Antiqua" w:cstheme="majorBidi"/>
          <w:lang w:eastAsia="en-GB"/>
        </w:rPr>
        <w:t xml:space="preserve"> </w:t>
      </w:r>
      <w:r w:rsidRPr="00B83AF8">
        <w:rPr>
          <w:rFonts w:ascii="Book Antiqua" w:eastAsia="Times New Roman" w:hAnsi="Book Antiqua" w:cstheme="majorBidi"/>
          <w:lang w:eastAsia="en-GB"/>
        </w:rPr>
        <w:t>et trouver la version numérique des documents afférents à cet appel sur le site web d</w:t>
      </w:r>
      <w:r w:rsidR="0049153B" w:rsidRPr="00B83AF8">
        <w:rPr>
          <w:rFonts w:ascii="Book Antiqua" w:eastAsia="Times New Roman" w:hAnsi="Book Antiqua" w:cstheme="majorBidi"/>
          <w:lang w:eastAsia="en-GB"/>
        </w:rPr>
        <w:t xml:space="preserve">e l’UVT : </w:t>
      </w:r>
      <w:hyperlink r:id="rId9" w:history="1">
        <w:r w:rsidR="0049153B" w:rsidRPr="00B83AF8">
          <w:rPr>
            <w:rStyle w:val="Lienhypertexte"/>
            <w:rFonts w:ascii="Book Antiqua" w:eastAsia="Times New Roman" w:hAnsi="Book Antiqua" w:cstheme="majorBidi"/>
            <w:lang w:eastAsia="en-GB"/>
          </w:rPr>
          <w:t>www.uvt.rnu.tn</w:t>
        </w:r>
      </w:hyperlink>
    </w:p>
    <w:p w14:paraId="1E71AE5D" w14:textId="77777777" w:rsidR="00D66270" w:rsidRPr="008A6E4E" w:rsidRDefault="00D66270" w:rsidP="00D66270">
      <w:pPr>
        <w:autoSpaceDE w:val="0"/>
        <w:autoSpaceDN w:val="0"/>
        <w:adjustRightInd w:val="0"/>
        <w:spacing w:after="0" w:line="240" w:lineRule="auto"/>
        <w:ind w:left="708"/>
        <w:jc w:val="both"/>
        <w:rPr>
          <w:rFonts w:ascii="Calibri" w:eastAsia="Calibri" w:hAnsi="Calibri" w:cs="Calibri"/>
          <w:color w:val="000000"/>
        </w:rPr>
      </w:pPr>
    </w:p>
    <w:p w14:paraId="0832881D" w14:textId="77777777" w:rsidR="0084251A" w:rsidRDefault="0084251A" w:rsidP="0084251A">
      <w:pPr>
        <w:autoSpaceDE w:val="0"/>
        <w:autoSpaceDN w:val="0"/>
        <w:adjustRightInd w:val="0"/>
        <w:spacing w:after="0" w:line="240" w:lineRule="auto"/>
        <w:jc w:val="both"/>
        <w:rPr>
          <w:rFonts w:ascii="Book Antiqua" w:eastAsia="Calibri" w:hAnsi="Book Antiqua"/>
          <w:color w:val="000000"/>
        </w:rPr>
      </w:pPr>
      <w:r w:rsidRPr="0049153B">
        <w:rPr>
          <w:rFonts w:ascii="Book Antiqua" w:eastAsia="Calibri" w:hAnsi="Book Antiqua"/>
          <w:color w:val="000000"/>
        </w:rPr>
        <w:t xml:space="preserve">Les manifestations d’intérêt doivent </w:t>
      </w:r>
      <w:r>
        <w:rPr>
          <w:rFonts w:ascii="Book Antiqua" w:eastAsia="Calibri" w:hAnsi="Book Antiqua"/>
          <w:color w:val="000000"/>
        </w:rPr>
        <w:t xml:space="preserve">(1) </w:t>
      </w:r>
      <w:r w:rsidRPr="0049153B">
        <w:rPr>
          <w:rFonts w:ascii="Book Antiqua" w:eastAsia="Calibri" w:hAnsi="Book Antiqua"/>
          <w:color w:val="000000"/>
        </w:rPr>
        <w:t xml:space="preserve">parvenir par voie de poste, ou </w:t>
      </w:r>
      <w:r>
        <w:rPr>
          <w:rFonts w:ascii="Book Antiqua" w:eastAsia="Calibri" w:hAnsi="Book Antiqua"/>
          <w:color w:val="000000"/>
        </w:rPr>
        <w:t xml:space="preserve">(2) </w:t>
      </w:r>
      <w:r w:rsidRPr="0049153B">
        <w:rPr>
          <w:rFonts w:ascii="Book Antiqua" w:eastAsia="Calibri" w:hAnsi="Book Antiqua"/>
          <w:color w:val="000000"/>
        </w:rPr>
        <w:t>être déposées directement au bureau d’ordre de l’UVT, à l’adresse ci-</w:t>
      </w:r>
      <w:r w:rsidRPr="0096538D">
        <w:rPr>
          <w:rFonts w:ascii="Book Antiqua" w:eastAsia="Calibri" w:hAnsi="Book Antiqua"/>
          <w:color w:val="000000"/>
        </w:rPr>
        <w:t xml:space="preserve">dessous et ce, au plus tard </w:t>
      </w:r>
      <w:r w:rsidRPr="0096538D">
        <w:rPr>
          <w:rFonts w:ascii="Book Antiqua" w:eastAsia="Calibri" w:hAnsi="Book Antiqua"/>
          <w:b/>
          <w:bCs/>
          <w:color w:val="000000"/>
        </w:rPr>
        <w:t>le 19 mars 2020 à 12h00, heure locale</w:t>
      </w:r>
      <w:r w:rsidRPr="0096538D">
        <w:rPr>
          <w:rFonts w:ascii="Book Antiqua" w:eastAsia="Calibri" w:hAnsi="Book Antiqua"/>
          <w:color w:val="000000"/>
        </w:rPr>
        <w:t>, avec la mention suiva</w:t>
      </w:r>
      <w:r w:rsidRPr="0049153B">
        <w:rPr>
          <w:rFonts w:ascii="Book Antiqua" w:eastAsia="Calibri" w:hAnsi="Book Antiqua"/>
          <w:color w:val="000000"/>
        </w:rPr>
        <w:t>nte</w:t>
      </w:r>
      <w:r>
        <w:rPr>
          <w:rFonts w:ascii="Book Antiqua" w:eastAsia="Calibri" w:hAnsi="Book Antiqua"/>
          <w:color w:val="000000"/>
        </w:rPr>
        <w:t xml:space="preserve"> </w:t>
      </w:r>
      <w:r w:rsidRPr="0049153B">
        <w:rPr>
          <w:rFonts w:ascii="Book Antiqua" w:eastAsia="Calibri" w:hAnsi="Book Antiqua"/>
          <w:color w:val="000000"/>
        </w:rPr>
        <w:t>:</w:t>
      </w:r>
    </w:p>
    <w:p w14:paraId="159C742A" w14:textId="77777777" w:rsidR="0084251A" w:rsidRPr="0049153B" w:rsidRDefault="0084251A" w:rsidP="0084251A">
      <w:pPr>
        <w:autoSpaceDE w:val="0"/>
        <w:autoSpaceDN w:val="0"/>
        <w:adjustRightInd w:val="0"/>
        <w:spacing w:after="0" w:line="240" w:lineRule="auto"/>
        <w:jc w:val="both"/>
        <w:rPr>
          <w:rFonts w:ascii="Book Antiqua" w:eastAsia="Calibri" w:hAnsi="Book Antiqua"/>
          <w:color w:val="000000"/>
        </w:rPr>
      </w:pPr>
    </w:p>
    <w:p w14:paraId="2E212881" w14:textId="77777777" w:rsidR="0084251A" w:rsidRDefault="0084251A" w:rsidP="0084251A">
      <w:pPr>
        <w:spacing w:after="0" w:line="240" w:lineRule="auto"/>
        <w:jc w:val="center"/>
        <w:rPr>
          <w:rFonts w:ascii="Book Antiqua" w:eastAsia="Calibri" w:hAnsi="Book Antiqua" w:cs="Calibri,BoldItalic"/>
          <w:b/>
          <w:bCs/>
          <w:i/>
          <w:iCs/>
          <w:color w:val="000000"/>
        </w:rPr>
      </w:pPr>
      <w:r w:rsidRPr="00634090">
        <w:rPr>
          <w:rFonts w:ascii="Book Antiqua" w:eastAsia="Calibri" w:hAnsi="Book Antiqua" w:cs="Calibri,BoldItalic"/>
          <w:b/>
          <w:bCs/>
          <w:i/>
          <w:iCs/>
          <w:color w:val="000000"/>
        </w:rPr>
        <w:t>« Avis de Sollicitation de Manifestation d’Intérêt, NE PAS OUVRIR :</w:t>
      </w:r>
    </w:p>
    <w:p w14:paraId="491BAE03" w14:textId="2663666D" w:rsidR="0084251A" w:rsidRDefault="0084251A" w:rsidP="0084251A">
      <w:pPr>
        <w:spacing w:after="0" w:line="240" w:lineRule="auto"/>
        <w:jc w:val="center"/>
        <w:rPr>
          <w:rFonts w:ascii="Book Antiqua" w:eastAsia="Calibri" w:hAnsi="Book Antiqua" w:cs="Calibri,BoldItalic"/>
          <w:b/>
          <w:bCs/>
          <w:i/>
          <w:iCs/>
          <w:color w:val="000000"/>
        </w:rPr>
      </w:pPr>
      <w:r w:rsidRPr="00634090">
        <w:rPr>
          <w:rFonts w:ascii="Book Antiqua" w:eastAsia="Calibri" w:hAnsi="Book Antiqua" w:cs="Calibri,BoldItalic"/>
          <w:b/>
          <w:bCs/>
          <w:i/>
          <w:iCs/>
          <w:color w:val="000000"/>
        </w:rPr>
        <w:t>Manifestation d’intérêt pour la</w:t>
      </w:r>
      <w:r w:rsidRPr="0084251A">
        <w:rPr>
          <w:rFonts w:ascii="Book Antiqua" w:eastAsia="Calibri" w:hAnsi="Book Antiqua" w:cs="Calibri,BoldItalic"/>
          <w:b/>
          <w:bCs/>
          <w:i/>
          <w:iCs/>
          <w:color w:val="000000"/>
        </w:rPr>
        <w:t xml:space="preserve"> </w:t>
      </w:r>
      <w:r w:rsidRPr="0049153B">
        <w:rPr>
          <w:rFonts w:ascii="Book Antiqua" w:eastAsia="Calibri" w:hAnsi="Book Antiqua" w:cs="Calibri,BoldItalic"/>
          <w:b/>
          <w:bCs/>
          <w:i/>
          <w:iCs/>
          <w:color w:val="000000"/>
        </w:rPr>
        <w:t xml:space="preserve">mission </w:t>
      </w:r>
      <w:r w:rsidRPr="00E24E7B">
        <w:rPr>
          <w:rFonts w:ascii="Book Antiqua" w:eastAsia="Calibri" w:hAnsi="Book Antiqua" w:cs="Calibri,BoldItalic"/>
          <w:b/>
          <w:bCs/>
          <w:i/>
          <w:iCs/>
          <w:color w:val="000000"/>
        </w:rPr>
        <w:t>d’assistance technique et d’accompagnement dans la mise en place d’un système de management pour les organismes d'éducation/formation (SMOE) conforme à la norme ISO 21001 version 2018 à l’Université Virtuelle de Tunis et à l’Institut Supérieur de l’Education et de la Formation Continue</w:t>
      </w:r>
      <w:r>
        <w:rPr>
          <w:rFonts w:ascii="Book Antiqua" w:eastAsia="Calibri" w:hAnsi="Book Antiqua" w:cs="Calibri,BoldItalic"/>
          <w:b/>
          <w:bCs/>
          <w:i/>
          <w:iCs/>
          <w:color w:val="000000"/>
        </w:rPr>
        <w:t>.</w:t>
      </w:r>
    </w:p>
    <w:p w14:paraId="45EF7810" w14:textId="77777777" w:rsidR="0084251A" w:rsidRPr="00634090" w:rsidRDefault="0084251A" w:rsidP="0084251A">
      <w:pPr>
        <w:spacing w:after="0" w:line="240" w:lineRule="auto"/>
        <w:ind w:left="360"/>
        <w:jc w:val="center"/>
        <w:rPr>
          <w:rFonts w:ascii="Book Antiqua" w:eastAsia="Calibri" w:hAnsi="Book Antiqua" w:cs="Calibri,BoldItalic"/>
          <w:b/>
          <w:bCs/>
          <w:i/>
          <w:iCs/>
          <w:color w:val="000000"/>
        </w:rPr>
      </w:pPr>
      <w:r w:rsidRPr="00634090">
        <w:rPr>
          <w:rFonts w:ascii="Book Antiqua" w:eastAsia="Calibri" w:hAnsi="Book Antiqua" w:cs="Calibri,BoldItalic"/>
          <w:b/>
          <w:bCs/>
          <w:i/>
          <w:iCs/>
          <w:color w:val="000000"/>
        </w:rPr>
        <w:t>Professeur Mahjoub AOUNI, Président de l’Université Virtuelle de Tunis,</w:t>
      </w:r>
    </w:p>
    <w:p w14:paraId="0EDDE8E3" w14:textId="77777777" w:rsidR="0084251A" w:rsidRPr="0096538D" w:rsidRDefault="0084251A" w:rsidP="0084251A">
      <w:pPr>
        <w:spacing w:after="0" w:line="240" w:lineRule="auto"/>
        <w:ind w:left="360"/>
        <w:jc w:val="center"/>
        <w:rPr>
          <w:rFonts w:ascii="Book Antiqua" w:eastAsia="Calibri" w:hAnsi="Book Antiqua" w:cs="Calibri,BoldItalic"/>
          <w:b/>
          <w:bCs/>
          <w:i/>
          <w:iCs/>
          <w:color w:val="000000"/>
          <w:rtl/>
        </w:rPr>
      </w:pPr>
      <w:r w:rsidRPr="00634090">
        <w:rPr>
          <w:rFonts w:ascii="Book Antiqua" w:eastAsia="Calibri" w:hAnsi="Book Antiqua" w:cs="Calibri,BoldItalic"/>
          <w:b/>
          <w:bCs/>
          <w:i/>
          <w:iCs/>
          <w:color w:val="000000"/>
        </w:rPr>
        <w:t>13, rue Ibn Nadim Montplaisir 1073 - Tunis »</w:t>
      </w:r>
    </w:p>
    <w:p w14:paraId="7FC3C521" w14:textId="77777777" w:rsidR="0084251A" w:rsidRDefault="0084251A" w:rsidP="0084251A">
      <w:pPr>
        <w:autoSpaceDE w:val="0"/>
        <w:autoSpaceDN w:val="0"/>
        <w:adjustRightInd w:val="0"/>
        <w:spacing w:after="0" w:line="240" w:lineRule="auto"/>
        <w:jc w:val="center"/>
        <w:rPr>
          <w:rFonts w:ascii="Book Antiqua" w:eastAsia="Calibri" w:hAnsi="Book Antiqua" w:cs="Calibri,BoldItalic"/>
          <w:b/>
          <w:bCs/>
          <w:i/>
          <w:iCs/>
          <w:color w:val="000000"/>
        </w:rPr>
      </w:pPr>
      <w:r w:rsidRPr="0049153B">
        <w:rPr>
          <w:rFonts w:ascii="Book Antiqua" w:eastAsia="Calibri" w:hAnsi="Book Antiqua" w:cs="Calibri,BoldItalic"/>
          <w:b/>
          <w:bCs/>
          <w:i/>
          <w:iCs/>
          <w:color w:val="000000"/>
        </w:rPr>
        <w:t xml:space="preserve"> </w:t>
      </w:r>
    </w:p>
    <w:p w14:paraId="6D726EB7" w14:textId="77777777" w:rsidR="0084251A" w:rsidRDefault="0084251A" w:rsidP="0084251A">
      <w:pPr>
        <w:autoSpaceDE w:val="0"/>
        <w:autoSpaceDN w:val="0"/>
        <w:adjustRightInd w:val="0"/>
        <w:spacing w:after="0" w:line="240" w:lineRule="auto"/>
        <w:jc w:val="center"/>
        <w:rPr>
          <w:rFonts w:ascii="Book Antiqua" w:eastAsia="Calibri" w:hAnsi="Book Antiqua" w:cs="Calibri,BoldItalic"/>
          <w:b/>
          <w:bCs/>
          <w:i/>
          <w:iCs/>
          <w:color w:val="000000"/>
        </w:rPr>
      </w:pPr>
    </w:p>
    <w:sectPr w:rsidR="0084251A" w:rsidSect="00AF148A">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54528" w14:textId="77777777" w:rsidR="00B07919" w:rsidRDefault="00B07919" w:rsidP="00AF148A">
      <w:pPr>
        <w:spacing w:after="0" w:line="240" w:lineRule="auto"/>
      </w:pPr>
      <w:r>
        <w:separator/>
      </w:r>
    </w:p>
  </w:endnote>
  <w:endnote w:type="continuationSeparator" w:id="0">
    <w:p w14:paraId="100ED969" w14:textId="77777777" w:rsidR="00B07919" w:rsidRDefault="00B07919" w:rsidP="00AF1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BoldItalic">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453F6" w14:textId="77777777" w:rsidR="00B07919" w:rsidRDefault="00B07919" w:rsidP="00AF148A">
      <w:pPr>
        <w:spacing w:after="0" w:line="240" w:lineRule="auto"/>
      </w:pPr>
      <w:r>
        <w:separator/>
      </w:r>
    </w:p>
  </w:footnote>
  <w:footnote w:type="continuationSeparator" w:id="0">
    <w:p w14:paraId="3C6712D4" w14:textId="77777777" w:rsidR="00B07919" w:rsidRDefault="00B07919" w:rsidP="00AF14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F3491"/>
    <w:multiLevelType w:val="hybridMultilevel"/>
    <w:tmpl w:val="5F4EA6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4CD630D"/>
    <w:multiLevelType w:val="hybridMultilevel"/>
    <w:tmpl w:val="5D888D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86D75E3"/>
    <w:multiLevelType w:val="hybridMultilevel"/>
    <w:tmpl w:val="5F24534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4FDA150E"/>
    <w:multiLevelType w:val="hybridMultilevel"/>
    <w:tmpl w:val="EBEA2256"/>
    <w:lvl w:ilvl="0" w:tplc="D34238D6">
      <w:start w:val="3"/>
      <w:numFmt w:val="bullet"/>
      <w:lvlText w:val=""/>
      <w:lvlJc w:val="left"/>
      <w:pPr>
        <w:ind w:left="1080" w:hanging="360"/>
      </w:pPr>
      <w:rPr>
        <w:rFonts w:ascii="Symbol" w:eastAsia="Times New Roman"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5ABC31D2"/>
    <w:multiLevelType w:val="hybridMultilevel"/>
    <w:tmpl w:val="37B224E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num>
  <w:num w:numId="2">
    <w:abstractNumId w:val="3"/>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FE7"/>
    <w:rsid w:val="000B68A5"/>
    <w:rsid w:val="000E4FF0"/>
    <w:rsid w:val="000F2FFC"/>
    <w:rsid w:val="00166AE3"/>
    <w:rsid w:val="00167C3C"/>
    <w:rsid w:val="001B7EE9"/>
    <w:rsid w:val="00220FCC"/>
    <w:rsid w:val="00265A1B"/>
    <w:rsid w:val="00280BF9"/>
    <w:rsid w:val="002F168E"/>
    <w:rsid w:val="00362FE7"/>
    <w:rsid w:val="00375E35"/>
    <w:rsid w:val="00391030"/>
    <w:rsid w:val="003919EB"/>
    <w:rsid w:val="00436816"/>
    <w:rsid w:val="004577BC"/>
    <w:rsid w:val="004577CA"/>
    <w:rsid w:val="004843F6"/>
    <w:rsid w:val="0049153B"/>
    <w:rsid w:val="00504911"/>
    <w:rsid w:val="005605F8"/>
    <w:rsid w:val="00636F21"/>
    <w:rsid w:val="00664A7D"/>
    <w:rsid w:val="00694FAA"/>
    <w:rsid w:val="006B57BB"/>
    <w:rsid w:val="006E541C"/>
    <w:rsid w:val="007241F1"/>
    <w:rsid w:val="0072649D"/>
    <w:rsid w:val="0075650D"/>
    <w:rsid w:val="00770D76"/>
    <w:rsid w:val="007B3920"/>
    <w:rsid w:val="00826F63"/>
    <w:rsid w:val="0084251A"/>
    <w:rsid w:val="008D75A7"/>
    <w:rsid w:val="008E090F"/>
    <w:rsid w:val="00914CC9"/>
    <w:rsid w:val="009377B6"/>
    <w:rsid w:val="009A239E"/>
    <w:rsid w:val="009D3AE8"/>
    <w:rsid w:val="00A20ED9"/>
    <w:rsid w:val="00A874ED"/>
    <w:rsid w:val="00AD616F"/>
    <w:rsid w:val="00AF148A"/>
    <w:rsid w:val="00B07919"/>
    <w:rsid w:val="00B83AF8"/>
    <w:rsid w:val="00BB79A7"/>
    <w:rsid w:val="00C4153A"/>
    <w:rsid w:val="00C73573"/>
    <w:rsid w:val="00D52353"/>
    <w:rsid w:val="00D66270"/>
    <w:rsid w:val="00D807FB"/>
    <w:rsid w:val="00DE4705"/>
    <w:rsid w:val="00E24E7B"/>
    <w:rsid w:val="00E75106"/>
    <w:rsid w:val="00E83BC4"/>
    <w:rsid w:val="00EE293C"/>
    <w:rsid w:val="00EE2DA2"/>
    <w:rsid w:val="00F372B6"/>
    <w:rsid w:val="00F7568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07040"/>
  <w15:docId w15:val="{705B7009-F485-4425-93E0-E149BEF2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FE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References,Bullets,Numbered List Paragraph,ReferencesCxSpLast,List Paragraph (numbered (a)),List Paragraph nowy,Liste 1,List_Paragraph,Multilevel para_II,List Paragraph1,lp1,List Bullet-OpsManual,Title Style 1,MC Paragraphe Liste,Ha"/>
    <w:basedOn w:val="Normal"/>
    <w:link w:val="ParagraphedelisteCar"/>
    <w:uiPriority w:val="34"/>
    <w:qFormat/>
    <w:rsid w:val="000B68A5"/>
    <w:pPr>
      <w:ind w:left="720"/>
      <w:contextualSpacing/>
    </w:pPr>
  </w:style>
  <w:style w:type="character" w:styleId="Lienhypertexte">
    <w:name w:val="Hyperlink"/>
    <w:basedOn w:val="Policepardfaut"/>
    <w:uiPriority w:val="99"/>
    <w:unhideWhenUsed/>
    <w:rsid w:val="00770D76"/>
    <w:rPr>
      <w:color w:val="0000FF" w:themeColor="hyperlink"/>
      <w:u w:val="single"/>
    </w:rPr>
  </w:style>
  <w:style w:type="character" w:styleId="Lienhypertextesuivivisit">
    <w:name w:val="FollowedHyperlink"/>
    <w:basedOn w:val="Policepardfaut"/>
    <w:uiPriority w:val="99"/>
    <w:semiHidden/>
    <w:unhideWhenUsed/>
    <w:rsid w:val="00F372B6"/>
    <w:rPr>
      <w:color w:val="800080" w:themeColor="followedHyperlink"/>
      <w:u w:val="single"/>
    </w:rPr>
  </w:style>
  <w:style w:type="paragraph" w:styleId="Textedebulles">
    <w:name w:val="Balloon Text"/>
    <w:basedOn w:val="Normal"/>
    <w:link w:val="TextedebullesCar"/>
    <w:uiPriority w:val="99"/>
    <w:semiHidden/>
    <w:unhideWhenUsed/>
    <w:rsid w:val="000E4FF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4FF0"/>
    <w:rPr>
      <w:rFonts w:ascii="Tahoma" w:hAnsi="Tahoma" w:cs="Tahoma"/>
      <w:sz w:val="16"/>
      <w:szCs w:val="16"/>
    </w:rPr>
  </w:style>
  <w:style w:type="paragraph" w:customStyle="1" w:styleId="Text2">
    <w:name w:val="Text 2"/>
    <w:basedOn w:val="Normal"/>
    <w:rsid w:val="00AF148A"/>
    <w:pPr>
      <w:tabs>
        <w:tab w:val="left" w:pos="2161"/>
      </w:tabs>
      <w:spacing w:after="240" w:line="240" w:lineRule="auto"/>
      <w:ind w:left="1202"/>
      <w:jc w:val="both"/>
    </w:pPr>
    <w:rPr>
      <w:rFonts w:ascii="Arial" w:eastAsia="Times New Roman" w:hAnsi="Arial" w:cs="Times New Roman"/>
      <w:sz w:val="20"/>
      <w:szCs w:val="20"/>
      <w:lang w:eastAsia="en-GB"/>
    </w:rPr>
  </w:style>
  <w:style w:type="character" w:customStyle="1" w:styleId="ParagraphedelisteCar">
    <w:name w:val="Paragraphe de liste Car"/>
    <w:aliases w:val="References Car,Bullets Car,Numbered List Paragraph Car,ReferencesCxSpLast Car,List Paragraph (numbered (a)) Car,List Paragraph nowy Car,Liste 1 Car,List_Paragraph Car,Multilevel para_II Car,List Paragraph1 Car,lp1 Car,Ha Car"/>
    <w:link w:val="Paragraphedeliste"/>
    <w:uiPriority w:val="34"/>
    <w:qFormat/>
    <w:rsid w:val="00AF148A"/>
  </w:style>
  <w:style w:type="paragraph" w:customStyle="1" w:styleId="Default">
    <w:name w:val="Default"/>
    <w:rsid w:val="00AF148A"/>
    <w:pPr>
      <w:autoSpaceDE w:val="0"/>
      <w:autoSpaceDN w:val="0"/>
      <w:adjustRightInd w:val="0"/>
      <w:spacing w:after="0" w:line="240" w:lineRule="auto"/>
    </w:pPr>
    <w:rPr>
      <w:rFonts w:ascii="Calibri" w:eastAsia="Calibri" w:hAnsi="Calibri" w:cs="Calibri"/>
      <w:color w:val="000000"/>
      <w:sz w:val="24"/>
      <w:szCs w:val="24"/>
      <w:lang w:val="en-US"/>
    </w:rPr>
  </w:style>
  <w:style w:type="paragraph" w:styleId="Corpsdetexte3">
    <w:name w:val="Body Text 3"/>
    <w:basedOn w:val="Normal"/>
    <w:link w:val="Corpsdetexte3Car"/>
    <w:rsid w:val="00AF148A"/>
    <w:pPr>
      <w:spacing w:after="120" w:line="240" w:lineRule="auto"/>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rsid w:val="00AF148A"/>
    <w:rPr>
      <w:rFonts w:ascii="Times New Roman" w:eastAsia="Times New Roman" w:hAnsi="Times New Roman" w:cs="Times New Roman"/>
      <w:sz w:val="16"/>
      <w:szCs w:val="16"/>
      <w:lang w:eastAsia="fr-FR"/>
    </w:rPr>
  </w:style>
  <w:style w:type="paragraph" w:styleId="Notedebasdepage">
    <w:name w:val="footnote text"/>
    <w:aliases w:val="single space,footnote text,fn,FOOTNOTES,ALTS FOOTNOTE,Footnote Text 1,ADB,ft,Footnote Text Char1,Footnote Text Char Char,Char,Footnote Text Char1 Char1,Footnote Text Char Char Char1,Footnote Text Char1 Char Char,f"/>
    <w:basedOn w:val="Normal"/>
    <w:link w:val="NotedebasdepageCar"/>
    <w:unhideWhenUsed/>
    <w:qFormat/>
    <w:rsid w:val="00AF148A"/>
    <w:pPr>
      <w:spacing w:after="0" w:line="280" w:lineRule="atLeast"/>
      <w:jc w:val="both"/>
    </w:pPr>
    <w:rPr>
      <w:rFonts w:ascii="Times New Roman" w:eastAsia="Times New Roman" w:hAnsi="Times New Roman" w:cs="Times New Roman"/>
      <w:sz w:val="20"/>
      <w:szCs w:val="20"/>
      <w:lang w:eastAsia="de-DE"/>
    </w:rPr>
  </w:style>
  <w:style w:type="character" w:customStyle="1" w:styleId="NotedebasdepageCar">
    <w:name w:val="Note de bas de page Car"/>
    <w:aliases w:val="single space Car,footnote text Car,fn Car,FOOTNOTES Car,ALTS FOOTNOTE Car,Footnote Text 1 Car,ADB Car,ft Car,Footnote Text Char1 Car,Footnote Text Char Char Car,Char Car,Footnote Text Char1 Char1 Car,f Car"/>
    <w:basedOn w:val="Policepardfaut"/>
    <w:link w:val="Notedebasdepage"/>
    <w:rsid w:val="00AF148A"/>
    <w:rPr>
      <w:rFonts w:ascii="Times New Roman" w:eastAsia="Times New Roman" w:hAnsi="Times New Roman" w:cs="Times New Roman"/>
      <w:sz w:val="20"/>
      <w:szCs w:val="20"/>
      <w:lang w:eastAsia="de-DE"/>
    </w:rPr>
  </w:style>
  <w:style w:type="character" w:styleId="Appelnotedebasdep">
    <w:name w:val="footnote reference"/>
    <w:aliases w:val="Footnote symbol,Odwołanie przypisu,Footnote Reference Number,Footnote Reference Superscript,SUPERS,Times 10 Point,Exposant 3 Point,Ref,de nota al pie,-E Fußnotenzeichen,ftref,number,stylish,Footnote"/>
    <w:unhideWhenUsed/>
    <w:rsid w:val="00AF148A"/>
    <w:rPr>
      <w:vertAlign w:val="superscript"/>
    </w:rPr>
  </w:style>
  <w:style w:type="character" w:styleId="Mentionnonrsolue">
    <w:name w:val="Unresolved Mention"/>
    <w:basedOn w:val="Policepardfaut"/>
    <w:uiPriority w:val="99"/>
    <w:semiHidden/>
    <w:unhideWhenUsed/>
    <w:rsid w:val="00D662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chir.allouch@uvt.tn" TargetMode="External"/><Relationship Id="rId3" Type="http://schemas.openxmlformats.org/officeDocument/2006/relationships/settings" Target="settings.xml"/><Relationship Id="rId7" Type="http://schemas.openxmlformats.org/officeDocument/2006/relationships/hyperlink" Target="http://www.uvt.rnu.t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vt.rnu.t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788</Words>
  <Characters>4338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nahlem</dc:creator>
  <cp:keywords/>
  <dc:description/>
  <cp:lastModifiedBy>Bechir Allouche</cp:lastModifiedBy>
  <cp:revision>2</cp:revision>
  <cp:lastPrinted>2011-10-05T14:37:00Z</cp:lastPrinted>
  <dcterms:created xsi:type="dcterms:W3CDTF">2020-02-23T18:42:00Z</dcterms:created>
  <dcterms:modified xsi:type="dcterms:W3CDTF">2020-02-23T18:42:00Z</dcterms:modified>
</cp:coreProperties>
</file>