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3271E2" w:rsidRDefault="00CC607B" w:rsidP="000B53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 w:rsidR="000B53D2" w:rsidRPr="000B53D2">
              <w:rPr>
                <w:rFonts w:ascii="Arial" w:eastAsia="Arial" w:hAnsi="Arial" w:cs="Arial"/>
                <w:b/>
                <w:color w:val="FFFFFF"/>
              </w:rPr>
              <w:t>pour l’Accompagnement de l’UVT de à la mise en place d’une cellule de contrôle de gestion</w:t>
            </w: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 w:rsidTr="00A559DA">
        <w:trPr>
          <w:cantSplit/>
          <w:trHeight w:val="218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0B53D2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 w:rsidRPr="00270217">
              <w:t>Diplômes et certifications (autres que ceux exigés pour l’éligibilité)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373494" w:rsidRDefault="000B53D2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70217">
              <w:t xml:space="preserve">Expériences de pratiques professionnelles de </w:t>
            </w:r>
            <w:r>
              <w:t>contrôle de gestion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0B53D2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 w:rsidRPr="00270217">
              <w:t xml:space="preserve">Mise en place d’une cellule </w:t>
            </w:r>
            <w:r>
              <w:t>de contrôle de gestion</w:t>
            </w:r>
          </w:p>
        </w:tc>
      </w:tr>
      <w:tr w:rsidR="008A267C" w:rsidTr="00A559DA">
        <w:trPr>
          <w:cantSplit/>
          <w:trHeight w:val="17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4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0B53D2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" w:line="240" w:lineRule="auto"/>
              <w:ind w:hanging="2"/>
              <w:jc w:val="both"/>
            </w:pPr>
            <w:r w:rsidRPr="00270217">
              <w:t>Attestations d’a</w:t>
            </w:r>
            <w:r>
              <w:t>ctions de formations animées et</w:t>
            </w:r>
            <w:r w:rsidRPr="00270217">
              <w:t xml:space="preserve"> touchant les domaines de</w:t>
            </w:r>
            <w:r>
              <w:t xml:space="preserve"> contrôle de gestion</w:t>
            </w:r>
            <w:r w:rsidRPr="00270217">
              <w:t>, et gestion des risques</w:t>
            </w:r>
          </w:p>
        </w:tc>
      </w:tr>
    </w:tbl>
    <w:p w:rsidR="003271E2" w:rsidRDefault="003271E2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522A62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1 – 2- 3 -4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C44AA1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0B53D2"/>
    <w:rsid w:val="0010141A"/>
    <w:rsid w:val="00120F3D"/>
    <w:rsid w:val="001A4F64"/>
    <w:rsid w:val="001C71AF"/>
    <w:rsid w:val="00271A29"/>
    <w:rsid w:val="003271E2"/>
    <w:rsid w:val="00383A7C"/>
    <w:rsid w:val="003A4E26"/>
    <w:rsid w:val="003D363D"/>
    <w:rsid w:val="004058E5"/>
    <w:rsid w:val="00410BAF"/>
    <w:rsid w:val="004412E7"/>
    <w:rsid w:val="004624AE"/>
    <w:rsid w:val="004C4F3C"/>
    <w:rsid w:val="0050532A"/>
    <w:rsid w:val="00522A62"/>
    <w:rsid w:val="00664BDB"/>
    <w:rsid w:val="008A267C"/>
    <w:rsid w:val="008F5525"/>
    <w:rsid w:val="00950E7B"/>
    <w:rsid w:val="00954C4C"/>
    <w:rsid w:val="00A5307D"/>
    <w:rsid w:val="00A559DA"/>
    <w:rsid w:val="00B92598"/>
    <w:rsid w:val="00BB36EC"/>
    <w:rsid w:val="00C44AA1"/>
    <w:rsid w:val="00CC607B"/>
    <w:rsid w:val="00CD17C9"/>
    <w:rsid w:val="00E1261B"/>
    <w:rsid w:val="00E74DF8"/>
    <w:rsid w:val="00EA3160"/>
    <w:rsid w:val="00EF7377"/>
    <w:rsid w:val="00FE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1"/>
    <w:next w:val="Normal1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Béchir Allouch</dc:creator>
  <cp:lastModifiedBy>t.benhssin</cp:lastModifiedBy>
  <cp:revision>5</cp:revision>
  <cp:lastPrinted>2022-03-17T09:31:00Z</cp:lastPrinted>
  <dcterms:created xsi:type="dcterms:W3CDTF">2022-03-17T12:16:00Z</dcterms:created>
  <dcterms:modified xsi:type="dcterms:W3CDTF">2022-11-03T09:39:00Z</dcterms:modified>
</cp:coreProperties>
</file>