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A559DA" w:rsidRPr="00A559DA" w:rsidRDefault="00CC607B" w:rsidP="00522A62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701F6A" w:rsidRPr="00701F6A">
              <w:rPr>
                <w:rFonts w:ascii="Arial" w:eastAsia="Arial" w:hAnsi="Arial" w:cs="Arial"/>
                <w:b/>
                <w:color w:val="FFFFFF"/>
              </w:rPr>
              <w:t>pour la mission d’assurer des formations-actions en vue de la mise en place d’une Cellule d’expertise interne  en gestion de projets internationaux»</w:t>
            </w:r>
          </w:p>
          <w:p w:rsidR="003271E2" w:rsidRDefault="003271E2" w:rsidP="00954C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701F6A">
        <w:trPr>
          <w:cantSplit/>
          <w:trHeight w:val="365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701F6A" w:rsidP="001F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 w:rsidRPr="00782932">
              <w:rPr>
                <w:highlight w:val="white"/>
              </w:rPr>
              <w:t>Formation(s) qualifiante(s)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373494" w:rsidRDefault="00701F6A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82932">
              <w:rPr>
                <w:highlight w:val="white"/>
              </w:rPr>
              <w:t>Expérience(s) dans la levée de fonds en enseignement supérieur et en recherche</w:t>
            </w:r>
          </w:p>
        </w:tc>
      </w:tr>
      <w:tr w:rsidR="008A267C" w:rsidTr="00701F6A">
        <w:trPr>
          <w:cantSplit/>
          <w:trHeight w:val="249"/>
          <w:tblHeader/>
        </w:trPr>
        <w:tc>
          <w:tcPr>
            <w:tcW w:w="471" w:type="dxa"/>
            <w:tcBorders>
              <w:bottom w:val="single" w:sz="8" w:space="0" w:color="000000"/>
            </w:tcBorders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701F6A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 w:rsidRPr="00782932">
              <w:rPr>
                <w:highlight w:val="white"/>
              </w:rPr>
              <w:t>Expérience(s) dans la gestion des projets internationaux</w:t>
            </w:r>
          </w:p>
        </w:tc>
      </w:tr>
      <w:tr w:rsidR="008A267C" w:rsidTr="00701F6A">
        <w:trPr>
          <w:cantSplit/>
          <w:trHeight w:val="17"/>
          <w:tblHeader/>
        </w:trPr>
        <w:tc>
          <w:tcPr>
            <w:tcW w:w="4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701F6A" w:rsidP="00701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spacing w:after="18" w:line="240" w:lineRule="auto"/>
              <w:ind w:hanging="2"/>
              <w:jc w:val="both"/>
            </w:pPr>
            <w:bookmarkStart w:id="0" w:name="_GoBack"/>
            <w:bookmarkEnd w:id="0"/>
            <w:r>
              <w:tab/>
            </w:r>
            <w:r w:rsidRPr="00782932">
              <w:rPr>
                <w:highlight w:val="white"/>
              </w:rPr>
              <w:t>Expérience(s) dans les structures / cellules de montage des projets internationaux</w:t>
            </w:r>
          </w:p>
        </w:tc>
      </w:tr>
      <w:tr w:rsidR="00701F6A" w:rsidTr="00701F6A">
        <w:trPr>
          <w:cantSplit/>
          <w:trHeight w:val="17"/>
          <w:tblHeader/>
        </w:trPr>
        <w:tc>
          <w:tcPr>
            <w:tcW w:w="4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701F6A" w:rsidRDefault="00701F6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5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6A" w:rsidRDefault="00701F6A" w:rsidP="00701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spacing w:after="18" w:line="240" w:lineRule="auto"/>
              <w:ind w:hanging="2"/>
              <w:jc w:val="both"/>
            </w:pPr>
            <w:r w:rsidRPr="00782932">
              <w:rPr>
                <w:highlight w:val="white"/>
              </w:rPr>
              <w:t>Expérience(s) en accompagnement d’équipes et en transfert de compétences pendant des sessions de formation dans le montage de projets internationaux</w:t>
            </w:r>
          </w:p>
        </w:tc>
      </w:tr>
      <w:tr w:rsidR="00701F6A" w:rsidTr="00701F6A">
        <w:trPr>
          <w:cantSplit/>
          <w:trHeight w:val="17"/>
          <w:tblHeader/>
        </w:trPr>
        <w:tc>
          <w:tcPr>
            <w:tcW w:w="4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701F6A" w:rsidRDefault="00701F6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6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F6A" w:rsidRPr="00782932" w:rsidRDefault="00701F6A" w:rsidP="00701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spacing w:after="18" w:line="240" w:lineRule="auto"/>
              <w:ind w:hanging="2"/>
              <w:jc w:val="both"/>
              <w:rPr>
                <w:highlight w:val="white"/>
              </w:rPr>
            </w:pPr>
            <w:r w:rsidRPr="00782932">
              <w:rPr>
                <w:highlight w:val="white"/>
              </w:rPr>
              <w:t>Diversité des mécanismes de financement et des bailleurs de fonds dans l’expérience du consultant</w:t>
            </w:r>
          </w:p>
        </w:tc>
      </w:tr>
    </w:tbl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057"/>
        <w:gridCol w:w="3969"/>
        <w:gridCol w:w="3036"/>
      </w:tblGrid>
      <w:tr w:rsidR="003271E2" w:rsidTr="00701F6A">
        <w:trPr>
          <w:cantSplit/>
          <w:trHeight w:val="60"/>
          <w:tblHeader/>
        </w:trPr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00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 w:rsidTr="00701F6A">
        <w:trPr>
          <w:cantSplit/>
          <w:trHeight w:val="60"/>
          <w:tblHeader/>
        </w:trPr>
        <w:tc>
          <w:tcPr>
            <w:tcW w:w="2057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522A62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</w:t>
            </w:r>
            <w:r w:rsidR="00701F6A">
              <w:rPr>
                <w:color w:val="44546A"/>
                <w:sz w:val="24"/>
                <w:szCs w:val="24"/>
              </w:rPr>
              <w:t>-5-6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69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036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 w:rsidTr="00701F6A">
        <w:trPr>
          <w:cantSplit/>
          <w:trHeight w:val="80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rHeight w:val="80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rHeight w:val="87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rHeight w:val="442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 w:rsidR="00701F6A">
        <w:rPr>
          <w:rFonts w:ascii="Arial" w:eastAsia="Arial" w:hAnsi="Arial" w:cs="Arial"/>
          <w:b/>
          <w:color w:val="244061"/>
          <w:sz w:val="18"/>
          <w:szCs w:val="18"/>
        </w:rPr>
        <w:br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 w:rsidP="00701F6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C44AA1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20F3D"/>
    <w:rsid w:val="001A4F64"/>
    <w:rsid w:val="001C71AF"/>
    <w:rsid w:val="001F22BE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50532A"/>
    <w:rsid w:val="00522A62"/>
    <w:rsid w:val="00664BDB"/>
    <w:rsid w:val="0067470E"/>
    <w:rsid w:val="006E4F30"/>
    <w:rsid w:val="00701F6A"/>
    <w:rsid w:val="0073142D"/>
    <w:rsid w:val="008A267C"/>
    <w:rsid w:val="008F5525"/>
    <w:rsid w:val="00954C4C"/>
    <w:rsid w:val="00A5307D"/>
    <w:rsid w:val="00A559DA"/>
    <w:rsid w:val="00BB36EC"/>
    <w:rsid w:val="00C44AA1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1"/>
    <w:next w:val="Normal1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t.benhssin</cp:lastModifiedBy>
  <cp:revision>6</cp:revision>
  <cp:lastPrinted>2022-03-17T09:31:00Z</cp:lastPrinted>
  <dcterms:created xsi:type="dcterms:W3CDTF">2022-03-17T12:16:00Z</dcterms:created>
  <dcterms:modified xsi:type="dcterms:W3CDTF">2022-09-19T09:10:00Z</dcterms:modified>
</cp:coreProperties>
</file>